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rPr>
          <w:rFonts w:ascii="黑体" w:eastAsia="黑体"/>
          <w:sz w:val="24"/>
        </w:rPr>
      </w:pPr>
      <w:r>
        <w:rPr>
          <w:rFonts w:ascii="黑体" w:eastAsia="黑体"/>
          <w:sz w:val="24"/>
        </w:rPr>
        <w:pict>
          <v:shape id="Quad Arrow 181" o:spid="_x0000_s1026" o:spt="202" type="#_x0000_t202" style="position:absolute;left:0pt;margin-left:3.55pt;margin-top:-38.75pt;height:145.25pt;width:99.9pt;z-index:251659264;mso-width-relative:page;mso-height-relative:page;" o:preferrelative="t" stroked="t" coordsize="21600,21600">
            <v:path/>
            <v:fill opacity="0f" focussize="0,0"/>
            <v:stroke color="#FFFFFF" miterlimit="2"/>
            <v:imagedata o:title=""/>
            <o:lock v:ext="edit"/>
            <v:textbox style="mso-fit-shape-to-text:t;">
              <w:txbxContent>
                <w:p>
                  <w:pPr>
                    <w:rPr>
                      <w:rFonts w:ascii="黑体" w:hAnsi="黑体" w:eastAsia="黑体"/>
                      <w:sz w:val="32"/>
                      <w:szCs w:val="32"/>
                    </w:rPr>
                  </w:pPr>
                  <w:r>
                    <w:rPr>
                      <w:rFonts w:hint="eastAsia" w:ascii="黑体" w:hAnsi="黑体" w:eastAsia="黑体"/>
                      <w:sz w:val="32"/>
                      <w:szCs w:val="32"/>
                    </w:rPr>
                    <w:t>附件1</w:t>
                  </w:r>
                </w:p>
              </w:txbxContent>
            </v:textbox>
          </v:shape>
        </w:pict>
      </w:r>
      <w:r>
        <w:rPr>
          <w:rFonts w:hint="eastAsia" w:ascii="黑体" w:eastAsia="黑体"/>
          <w:sz w:val="24"/>
        </w:rPr>
        <w:t xml:space="preserve">   </w:t>
      </w:r>
      <w:r>
        <w:rPr>
          <w:rFonts w:ascii="黑体" w:eastAsia="黑体"/>
          <w:sz w:val="24"/>
        </w:rPr>
        <w:pict>
          <v:shape id="_x0000_i1025" o:spt="136" type="#_x0000_t136" style="height:26.9pt;width:72pt;" fillcolor="#336699" filled="t" o:preferrelative="t" stroked="f" coordsize="21600,21600">
            <v:path/>
            <v:fill on="t" focussize="0,0"/>
            <v:stroke on="f"/>
            <v:imagedata o:title=""/>
            <o:lock v:ext="edit" text="f"/>
            <v:textpath on="t" fitshape="t" fitpath="t" trim="t" xscale="f" string="GAJS" style="font-family:宋体;font-size:36pt;v-text-align:center;"/>
            <v:shadow on="t" color="#B2B2B2" opacity="51773f" offset="3pt,2pt"/>
            <w10:wrap type="none"/>
            <w10:anchorlock/>
          </v:shape>
        </w:pict>
      </w:r>
      <w:r>
        <w:rPr>
          <w:rFonts w:hint="eastAsia" w:ascii="黑体" w:eastAsia="黑体"/>
          <w:sz w:val="24"/>
        </w:rPr>
        <w:t xml:space="preserve">                  </w:t>
      </w:r>
      <w:r>
        <w:rPr>
          <w:rFonts w:hint="eastAsia" w:ascii="黑体" w:eastAsia="黑体"/>
          <w:sz w:val="28"/>
          <w:szCs w:val="28"/>
        </w:rPr>
        <w:t>服务指南编号</w:t>
      </w:r>
      <w:r>
        <w:rPr>
          <w:rFonts w:hint="eastAsia" w:ascii="黑体" w:eastAsia="黑体"/>
          <w:sz w:val="32"/>
          <w:szCs w:val="32"/>
        </w:rPr>
        <w:t>:</w:t>
      </w:r>
      <w:r>
        <w:rPr>
          <w:rFonts w:hint="eastAsia" w:ascii="仿宋_GB2312" w:eastAsia="仿宋_GB2312"/>
          <w:sz w:val="32"/>
          <w:szCs w:val="32"/>
        </w:rPr>
        <w:t xml:space="preserve"> ×××××××</w:t>
      </w:r>
      <w:r>
        <w:rPr>
          <w:rFonts w:hint="eastAsia" w:ascii="黑体" w:eastAsia="黑体"/>
          <w:sz w:val="24"/>
        </w:rPr>
        <w:t xml:space="preserve">                                                                  </w:t>
      </w:r>
    </w:p>
    <w:p>
      <w:pPr>
        <w:spacing w:line="820" w:lineRule="exact"/>
        <w:ind w:firstLine="1440"/>
        <w:jc w:val="center"/>
        <w:rPr>
          <w:rFonts w:ascii="黑体" w:eastAsia="黑体"/>
          <w:sz w:val="72"/>
          <w:szCs w:val="72"/>
        </w:rPr>
      </w:pPr>
    </w:p>
    <w:p>
      <w:pPr>
        <w:spacing w:line="820" w:lineRule="exact"/>
        <w:jc w:val="center"/>
        <w:rPr>
          <w:rFonts w:ascii="黑体" w:eastAsia="黑体"/>
          <w:sz w:val="72"/>
          <w:szCs w:val="72"/>
        </w:rPr>
      </w:pPr>
    </w:p>
    <w:p>
      <w:pPr>
        <w:spacing w:line="820" w:lineRule="exact"/>
        <w:jc w:val="center"/>
        <w:rPr>
          <w:rFonts w:ascii="黑体" w:eastAsia="黑体"/>
          <w:sz w:val="72"/>
          <w:szCs w:val="72"/>
        </w:rPr>
      </w:pPr>
    </w:p>
    <w:p>
      <w:pPr>
        <w:spacing w:line="820" w:lineRule="exact"/>
        <w:jc w:val="center"/>
        <w:rPr>
          <w:rFonts w:ascii="黑体" w:eastAsia="黑体"/>
          <w:sz w:val="72"/>
          <w:szCs w:val="72"/>
        </w:rPr>
      </w:pPr>
    </w:p>
    <w:p>
      <w:pPr>
        <w:spacing w:line="820" w:lineRule="exact"/>
        <w:jc w:val="center"/>
        <w:rPr>
          <w:rFonts w:ascii="黑体" w:eastAsia="黑体"/>
          <w:sz w:val="72"/>
          <w:szCs w:val="72"/>
        </w:rPr>
      </w:pPr>
      <w:r>
        <w:rPr>
          <w:rFonts w:hint="eastAsia" w:ascii="黑体" w:eastAsia="黑体"/>
          <w:sz w:val="72"/>
          <w:szCs w:val="72"/>
        </w:rPr>
        <w:t>涉及国家安全事项的建设项目审批服务指南</w:t>
      </w:r>
    </w:p>
    <w:p>
      <w:pPr>
        <w:jc w:val="center"/>
        <w:rPr>
          <w:rFonts w:ascii="仿宋_GB2312" w:eastAsia="仿宋_GB2312"/>
          <w:sz w:val="44"/>
          <w:szCs w:val="44"/>
        </w:rPr>
      </w:pPr>
      <w:r>
        <w:rPr>
          <w:rFonts w:hint="eastAsia" w:ascii="仿宋_GB2312" w:eastAsia="仿宋_GB2312"/>
          <w:sz w:val="44"/>
          <w:szCs w:val="44"/>
        </w:rPr>
        <w:t>(范  本)</w:t>
      </w:r>
    </w:p>
    <w:p>
      <w:pPr>
        <w:ind w:firstLine="880"/>
        <w:rPr>
          <w:rFonts w:ascii="黑体" w:eastAsia="黑体"/>
          <w:sz w:val="44"/>
          <w:szCs w:val="44"/>
        </w:rPr>
      </w:pPr>
    </w:p>
    <w:p>
      <w:pPr>
        <w:ind w:firstLine="880"/>
        <w:rPr>
          <w:rFonts w:ascii="黑体" w:eastAsia="黑体"/>
          <w:sz w:val="44"/>
          <w:szCs w:val="44"/>
        </w:rPr>
      </w:pPr>
    </w:p>
    <w:p>
      <w:pPr>
        <w:ind w:firstLine="880"/>
        <w:rPr>
          <w:rFonts w:ascii="黑体" w:eastAsia="黑体"/>
          <w:sz w:val="44"/>
          <w:szCs w:val="44"/>
        </w:rPr>
      </w:pPr>
    </w:p>
    <w:p>
      <w:pPr>
        <w:ind w:firstLine="880"/>
        <w:rPr>
          <w:rFonts w:ascii="黑体" w:eastAsia="黑体"/>
          <w:sz w:val="44"/>
          <w:szCs w:val="44"/>
        </w:rPr>
      </w:pPr>
    </w:p>
    <w:p>
      <w:pPr>
        <w:ind w:firstLine="880"/>
        <w:rPr>
          <w:rFonts w:ascii="黑体" w:eastAsia="黑体"/>
          <w:sz w:val="44"/>
          <w:szCs w:val="44"/>
        </w:rPr>
      </w:pPr>
    </w:p>
    <w:p>
      <w:pPr>
        <w:ind w:firstLine="880"/>
        <w:rPr>
          <w:rFonts w:ascii="黑体" w:eastAsia="黑体"/>
          <w:sz w:val="44"/>
          <w:szCs w:val="44"/>
        </w:rPr>
      </w:pPr>
    </w:p>
    <w:p>
      <w:pPr>
        <w:ind w:firstLine="880"/>
        <w:jc w:val="center"/>
        <w:rPr>
          <w:rFonts w:ascii="黑体" w:eastAsia="黑体"/>
          <w:sz w:val="44"/>
          <w:szCs w:val="44"/>
        </w:rPr>
      </w:pPr>
      <w:r>
        <w:rPr>
          <w:rFonts w:ascii="黑体" w:eastAsia="黑体"/>
          <w:sz w:val="44"/>
          <w:szCs w:val="44"/>
        </w:rPr>
        <w:pict>
          <v:shape id="图片 1" o:spid="_x0000_s1028" o:spt="75" type="#_x0000_t75" style="position:absolute;left:0pt;margin-top:-87.4pt;height:110.25pt;width:123pt;mso-position-horizontal:center;mso-position-horizontal-relative:margin;mso-wrap-distance-bottom:0pt;mso-wrap-distance-left:9pt;mso-wrap-distance-right:9pt;mso-wrap-distance-top:0pt;z-index:251659264;mso-width-relative:page;mso-height-relative:page;" filled="f" o:preferrelative="t" stroked="f" coordsize="21600,21600">
            <v:path/>
            <v:fill on="f" focussize="0,0"/>
            <v:stroke on="f" joinstyle="miter"/>
            <v:imagedata r:id="rId5" o:title=""/>
            <o:lock v:ext="edit" aspectratio="t"/>
            <w10:wrap type="square"/>
          </v:shape>
        </w:pict>
      </w:r>
    </w:p>
    <w:p>
      <w:pPr>
        <w:ind w:firstLine="880"/>
        <w:rPr>
          <w:rFonts w:ascii="黑体" w:eastAsia="黑体"/>
          <w:sz w:val="44"/>
          <w:szCs w:val="44"/>
        </w:rPr>
      </w:pPr>
    </w:p>
    <w:p>
      <w:pPr>
        <w:ind w:firstLine="880"/>
        <w:rPr>
          <w:rFonts w:ascii="黑体" w:eastAsia="黑体"/>
          <w:sz w:val="44"/>
          <w:szCs w:val="44"/>
        </w:rPr>
      </w:pPr>
    </w:p>
    <w:p>
      <w:pPr>
        <w:ind w:firstLine="880"/>
        <w:rPr>
          <w:rFonts w:ascii="黑体" w:eastAsia="黑体"/>
          <w:sz w:val="44"/>
          <w:szCs w:val="44"/>
        </w:rPr>
      </w:pPr>
    </w:p>
    <w:p>
      <w:pPr>
        <w:ind w:firstLine="880"/>
        <w:rPr>
          <w:rFonts w:ascii="黑体" w:eastAsia="黑体"/>
          <w:sz w:val="44"/>
          <w:szCs w:val="44"/>
        </w:rPr>
      </w:pPr>
    </w:p>
    <w:p>
      <w:pPr>
        <w:jc w:val="center"/>
        <w:rPr>
          <w:rFonts w:ascii="黑体" w:eastAsia="黑体"/>
          <w:sz w:val="28"/>
          <w:szCs w:val="28"/>
        </w:rPr>
      </w:pPr>
      <w:r>
        <w:rPr>
          <w:rFonts w:hint="eastAsia" w:ascii="黑体" w:eastAsia="黑体"/>
          <w:sz w:val="28"/>
          <w:szCs w:val="28"/>
        </w:rPr>
        <w:t>2017-</w:t>
      </w:r>
      <w:r>
        <w:rPr>
          <w:rFonts w:hint="eastAsia" w:ascii="仿宋_GB2312" w:eastAsia="仿宋_GB2312"/>
          <w:sz w:val="32"/>
          <w:szCs w:val="32"/>
        </w:rPr>
        <w:t>×</w:t>
      </w:r>
      <w:r>
        <w:rPr>
          <w:rFonts w:hint="eastAsia" w:ascii="黑体" w:eastAsia="黑体"/>
          <w:sz w:val="28"/>
          <w:szCs w:val="28"/>
        </w:rPr>
        <w:t>-</w:t>
      </w:r>
      <w:r>
        <w:rPr>
          <w:rFonts w:hint="eastAsia" w:ascii="仿宋_GB2312" w:eastAsia="仿宋_GB2312"/>
          <w:sz w:val="32"/>
          <w:szCs w:val="32"/>
        </w:rPr>
        <w:t>×</w:t>
      </w:r>
      <w:r>
        <w:rPr>
          <w:rFonts w:hint="eastAsia" w:ascii="黑体" w:eastAsia="黑体"/>
          <w:sz w:val="28"/>
          <w:szCs w:val="28"/>
        </w:rPr>
        <w:t>发布                              2017-</w:t>
      </w:r>
      <w:r>
        <w:rPr>
          <w:rFonts w:hint="eastAsia" w:ascii="仿宋_GB2312" w:eastAsia="仿宋_GB2312"/>
          <w:sz w:val="32"/>
          <w:szCs w:val="32"/>
        </w:rPr>
        <w:t>×</w:t>
      </w:r>
      <w:r>
        <w:rPr>
          <w:rFonts w:hint="eastAsia" w:ascii="黑体" w:eastAsia="黑体"/>
          <w:sz w:val="28"/>
          <w:szCs w:val="28"/>
        </w:rPr>
        <w:t>-</w:t>
      </w:r>
      <w:r>
        <w:rPr>
          <w:rFonts w:hint="eastAsia" w:ascii="仿宋_GB2312" w:eastAsia="仿宋_GB2312"/>
          <w:sz w:val="32"/>
          <w:szCs w:val="32"/>
        </w:rPr>
        <w:t>×</w:t>
      </w:r>
      <w:r>
        <w:rPr>
          <w:rFonts w:hint="eastAsia" w:ascii="黑体" w:eastAsia="黑体"/>
          <w:sz w:val="28"/>
          <w:szCs w:val="28"/>
        </w:rPr>
        <w:t>实施</w:t>
      </w:r>
    </w:p>
    <w:p>
      <w:pPr>
        <w:spacing w:line="575" w:lineRule="exact"/>
        <w:jc w:val="center"/>
        <w:rPr>
          <w:rFonts w:ascii="黑体" w:hAnsi="黑体" w:eastAsia="黑体"/>
          <w:sz w:val="44"/>
          <w:szCs w:val="44"/>
        </w:rPr>
      </w:pPr>
    </w:p>
    <w:p>
      <w:pPr>
        <w:spacing w:line="575" w:lineRule="exact"/>
        <w:jc w:val="center"/>
        <w:rPr>
          <w:rFonts w:ascii="黑体" w:hAnsi="黑体" w:eastAsia="黑体"/>
          <w:sz w:val="44"/>
          <w:szCs w:val="44"/>
        </w:rPr>
      </w:pPr>
      <w:r>
        <w:rPr>
          <w:rFonts w:hint="eastAsia" w:ascii="黑体" w:hAnsi="黑体" w:eastAsia="黑体"/>
          <w:sz w:val="44"/>
          <w:szCs w:val="44"/>
        </w:rPr>
        <w:t>说  明</w:t>
      </w:r>
    </w:p>
    <w:p>
      <w:pPr>
        <w:spacing w:line="575"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 xml:space="preserve">  </w:t>
      </w:r>
    </w:p>
    <w:p>
      <w:pPr>
        <w:overflowPunct w:val="0"/>
        <w:spacing w:line="575" w:lineRule="exact"/>
        <w:rPr>
          <w:rFonts w:ascii="仿宋_GB2312" w:eastAsia="仿宋_GB2312"/>
          <w:sz w:val="32"/>
          <w:szCs w:val="32"/>
        </w:rPr>
      </w:pPr>
      <w:r>
        <w:rPr>
          <w:rFonts w:hint="eastAsia" w:ascii="仿宋_GB2312" w:eastAsia="仿宋_GB2312"/>
          <w:sz w:val="32"/>
          <w:szCs w:val="32"/>
        </w:rPr>
        <w:t xml:space="preserve">    本《涉及国家安全事项的建设项目审批服务指南（范本）》是依据《国务院行政许可标准化指引（2016版)》规定制订，供各地方国家安全机关在制订本地区建审行政许可工作相关服务指南时参照使用。</w:t>
      </w:r>
    </w:p>
    <w:p>
      <w:pPr>
        <w:overflowPunct w:val="0"/>
        <w:spacing w:line="575" w:lineRule="exact"/>
        <w:rPr>
          <w:rFonts w:ascii="仿宋_GB2312" w:eastAsia="仿宋_GB2312"/>
          <w:sz w:val="32"/>
          <w:szCs w:val="32"/>
        </w:rPr>
      </w:pPr>
      <w:r>
        <w:rPr>
          <w:rFonts w:hint="eastAsia" w:ascii="仿宋_GB2312" w:eastAsia="仿宋_GB2312"/>
          <w:sz w:val="32"/>
          <w:szCs w:val="32"/>
        </w:rPr>
        <w:t xml:space="preserve">    由于各地方建审行政许可工作在审批管理范围、申请材料方面存在一定差异，因此，在办理建审行政许可事项时，请以当地国家安全机关公布或提供的服务指南为准。 </w:t>
      </w:r>
    </w:p>
    <w:p>
      <w:pPr>
        <w:spacing w:line="575" w:lineRule="exact"/>
        <w:rPr>
          <w:rFonts w:ascii="仿宋_GB2312" w:eastAsia="仿宋_GB2312"/>
          <w:sz w:val="32"/>
          <w:szCs w:val="32"/>
        </w:rPr>
      </w:pPr>
    </w:p>
    <w:p>
      <w:pPr>
        <w:spacing w:line="575" w:lineRule="exact"/>
        <w:rPr>
          <w:rFonts w:ascii="仿宋_GB2312" w:eastAsia="仿宋_GB2312"/>
          <w:b/>
          <w:sz w:val="32"/>
          <w:szCs w:val="32"/>
        </w:rPr>
      </w:pPr>
    </w:p>
    <w:p>
      <w:pPr>
        <w:spacing w:line="575" w:lineRule="exact"/>
        <w:rPr>
          <w:rFonts w:ascii="仿宋_GB2312" w:eastAsia="仿宋_GB2312"/>
          <w:b/>
          <w:sz w:val="32"/>
          <w:szCs w:val="32"/>
        </w:rPr>
      </w:pPr>
    </w:p>
    <w:p>
      <w:pPr>
        <w:spacing w:line="575" w:lineRule="exact"/>
        <w:rPr>
          <w:rFonts w:ascii="仿宋_GB2312" w:eastAsia="仿宋_GB2312"/>
          <w:b/>
          <w:sz w:val="32"/>
          <w:szCs w:val="32"/>
        </w:rPr>
      </w:pPr>
    </w:p>
    <w:p>
      <w:pPr>
        <w:spacing w:line="575" w:lineRule="exact"/>
        <w:rPr>
          <w:rFonts w:ascii="仿宋_GB2312" w:eastAsia="仿宋_GB2312"/>
          <w:b/>
          <w:sz w:val="32"/>
          <w:szCs w:val="32"/>
        </w:rPr>
      </w:pPr>
    </w:p>
    <w:p>
      <w:pPr>
        <w:spacing w:line="575" w:lineRule="exact"/>
        <w:rPr>
          <w:rFonts w:ascii="仿宋_GB2312" w:eastAsia="仿宋_GB2312"/>
          <w:b/>
          <w:sz w:val="32"/>
          <w:szCs w:val="32"/>
        </w:rPr>
      </w:pPr>
    </w:p>
    <w:p>
      <w:pPr>
        <w:spacing w:line="575" w:lineRule="exact"/>
        <w:rPr>
          <w:rFonts w:ascii="仿宋_GB2312" w:eastAsia="仿宋_GB2312"/>
          <w:b/>
          <w:sz w:val="32"/>
          <w:szCs w:val="32"/>
        </w:rPr>
      </w:pPr>
    </w:p>
    <w:p>
      <w:pPr>
        <w:spacing w:line="575" w:lineRule="exact"/>
        <w:rPr>
          <w:rFonts w:ascii="仿宋_GB2312" w:eastAsia="仿宋_GB2312"/>
          <w:b/>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spacing w:line="575" w:lineRule="exact"/>
        <w:rPr>
          <w:rFonts w:ascii="仿宋_GB2312" w:eastAsia="仿宋_GB2312"/>
          <w:b/>
          <w:sz w:val="32"/>
          <w:szCs w:val="32"/>
        </w:rPr>
      </w:pPr>
      <w:r>
        <w:rPr>
          <w:rFonts w:hint="eastAsia" w:ascii="仿宋_GB2312" w:eastAsia="仿宋_GB2312"/>
          <w:b/>
          <w:sz w:val="32"/>
          <w:szCs w:val="32"/>
        </w:rPr>
        <w:t>一、审批事项名称</w:t>
      </w:r>
    </w:p>
    <w:p>
      <w:pPr>
        <w:spacing w:line="575" w:lineRule="exact"/>
        <w:ind w:firstLine="480" w:firstLineChars="150"/>
        <w:rPr>
          <w:rFonts w:ascii="仿宋_GB2312" w:eastAsia="仿宋_GB2312"/>
          <w:sz w:val="32"/>
          <w:szCs w:val="32"/>
        </w:rPr>
      </w:pPr>
      <w:r>
        <w:rPr>
          <w:rFonts w:hint="eastAsia" w:ascii="仿宋_GB2312" w:eastAsia="仿宋_GB2312"/>
          <w:sz w:val="32"/>
          <w:szCs w:val="32"/>
        </w:rPr>
        <w:t>涉及国家安全事项的建设项目审批</w:t>
      </w:r>
    </w:p>
    <w:p>
      <w:pPr>
        <w:spacing w:line="575" w:lineRule="exact"/>
        <w:rPr>
          <w:rFonts w:ascii="仿宋_GB2312" w:eastAsia="仿宋_GB2312"/>
          <w:b/>
          <w:sz w:val="32"/>
          <w:szCs w:val="32"/>
        </w:rPr>
      </w:pPr>
      <w:r>
        <w:rPr>
          <w:rFonts w:hint="eastAsia" w:ascii="仿宋_GB2312" w:eastAsia="仿宋_GB2312"/>
          <w:b/>
          <w:sz w:val="32"/>
          <w:szCs w:val="32"/>
        </w:rPr>
        <w:t>二、事项审查类型</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前审后批</w:t>
      </w:r>
    </w:p>
    <w:p>
      <w:pPr>
        <w:spacing w:line="575" w:lineRule="exact"/>
        <w:rPr>
          <w:rFonts w:ascii="仿宋_GB2312" w:eastAsia="仿宋_GB2312"/>
          <w:b/>
          <w:sz w:val="32"/>
          <w:szCs w:val="32"/>
        </w:rPr>
      </w:pPr>
      <w:r>
        <w:rPr>
          <w:rFonts w:hint="eastAsia" w:ascii="仿宋_GB2312" w:eastAsia="仿宋_GB2312"/>
          <w:b/>
          <w:sz w:val="32"/>
          <w:szCs w:val="32"/>
        </w:rPr>
        <w:t>三、审批依据</w:t>
      </w:r>
    </w:p>
    <w:p>
      <w:pPr>
        <w:pStyle w:val="5"/>
        <w:spacing w:before="0" w:beforeAutospacing="0" w:after="0" w:afterAutospacing="0" w:line="575" w:lineRule="exact"/>
        <w:ind w:firstLine="579" w:firstLineChars="181"/>
        <w:jc w:val="both"/>
        <w:rPr>
          <w:rFonts w:hint="eastAsia" w:ascii="仿宋_GB2312" w:eastAsia="仿宋_GB2312"/>
          <w:color w:val="2B2B2B"/>
          <w:sz w:val="32"/>
          <w:szCs w:val="32"/>
        </w:rPr>
      </w:pPr>
      <w:r>
        <w:rPr>
          <w:rFonts w:hint="eastAsia" w:ascii="仿宋_GB2312" w:eastAsia="仿宋_GB2312"/>
          <w:sz w:val="32"/>
          <w:szCs w:val="32"/>
        </w:rPr>
        <w:t>（一）《国家安全法》第59条:</w:t>
      </w:r>
      <w:r>
        <w:rPr>
          <w:rFonts w:hint="eastAsia" w:ascii="仿宋_GB2312" w:eastAsia="仿宋_GB2312"/>
          <w:color w:val="2B2B2B"/>
          <w:sz w:val="32"/>
          <w:szCs w:val="32"/>
        </w:rPr>
        <w:t xml:space="preserve"> 国家建立国家安全审查和监管的制度和机制，对...涉及国家安全事项的建设项目...，进行国家安全审查，有效预防和化解国家安全风险。</w:t>
      </w:r>
    </w:p>
    <w:p>
      <w:pPr>
        <w:pStyle w:val="5"/>
        <w:spacing w:before="0" w:beforeAutospacing="0" w:after="0" w:afterAutospacing="0" w:line="575" w:lineRule="exact"/>
        <w:ind w:firstLine="579" w:firstLineChars="181"/>
        <w:jc w:val="both"/>
        <w:rPr>
          <w:rFonts w:hint="eastAsia" w:ascii="仿宋_GB2312" w:eastAsia="仿宋_GB2312"/>
          <w:color w:val="2B2B2B"/>
          <w:sz w:val="32"/>
          <w:szCs w:val="32"/>
        </w:rPr>
      </w:pPr>
      <w:r>
        <w:rPr>
          <w:rFonts w:hint="eastAsia" w:ascii="仿宋_GB2312" w:eastAsia="仿宋_GB2312"/>
          <w:color w:val="2B2B2B"/>
          <w:sz w:val="32"/>
          <w:szCs w:val="32"/>
        </w:rPr>
        <w:t>（二）《中华人民共和国反间谍法》第21条：在重要国家机关、国防军工单位和其他重要涉密单位以及重要军事设施的周边安全控制区域内新建、改建、扩建建设项目的，由国家安全机关实施涉及国家安全事项的建设项目许可。县级以上地方各级人民政府编制国民经济和社会发展规划、国土空间规划等有关规划，应当充分考虑国家安全因素和划定的安全控制区域，征求国家安全机关的意见。安全控制区域的划定应当统筹发展和安全，坚持科学合理、确有必要的原则，由国家安全机关会同发展改革、自然资源、住房城乡建设、保密、国防科技工业等部门以及军队有关部门共同划定，报省、自治区、直辖市人民政府批准并动态调整。涉及国家安全事项的建设项目许可的具体实施办法，由国务院国家安全主管部门会同有关部门制定。</w:t>
      </w:r>
    </w:p>
    <w:p>
      <w:pPr>
        <w:pStyle w:val="5"/>
        <w:spacing w:before="0" w:beforeAutospacing="0" w:after="0" w:afterAutospacing="0" w:line="575" w:lineRule="exact"/>
        <w:ind w:firstLine="579" w:firstLineChars="181"/>
        <w:rPr>
          <w:rFonts w:hint="eastAsia" w:ascii="仿宋_GB2312" w:eastAsia="仿宋_GB2312"/>
          <w:color w:val="2B2B2B"/>
          <w:sz w:val="32"/>
          <w:szCs w:val="32"/>
        </w:rPr>
      </w:pPr>
      <w:r>
        <w:rPr>
          <w:rFonts w:hint="eastAsia" w:ascii="仿宋_GB2312" w:eastAsia="仿宋_GB2312"/>
          <w:color w:val="2B2B2B"/>
          <w:sz w:val="32"/>
          <w:szCs w:val="32"/>
        </w:rPr>
        <w:t>《中华人民共和国反间谍法》第57条：违反本法第二十一条规定新建、改建、扩建建设项目的，由国家安全机关责令改正，予以警告；拒不改正或者情节严重的，责令停止建设或者使用、暂扣或者吊销许可证件，或者建议有关主管部门依法予以处理。</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w:t>
      </w:r>
      <w:r>
        <w:rPr>
          <w:rFonts w:ascii="仿宋_GB2312" w:eastAsia="仿宋_GB2312"/>
          <w:sz w:val="32"/>
          <w:szCs w:val="32"/>
        </w:rPr>
        <w:t>《 国务院对确需保留的行政审批项目设定行政许可的决定》（国务院第412号令）第66</w:t>
      </w:r>
      <w:r>
        <w:rPr>
          <w:rFonts w:hint="eastAsia" w:ascii="仿宋_GB2312" w:eastAsia="仿宋_GB2312"/>
          <w:sz w:val="32"/>
          <w:szCs w:val="32"/>
        </w:rPr>
        <w:t>项：涉及国家安全事项的建设项目审批；</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）地方法规规章：××××××××××××</w:t>
      </w:r>
      <w:r>
        <w:rPr>
          <w:rFonts w:hint="eastAsia" w:ascii="仿宋_GB2312" w:hAnsi="宋体" w:eastAsia="仿宋_GB2312"/>
          <w:sz w:val="32"/>
          <w:szCs w:val="32"/>
        </w:rPr>
        <w:t>。</w:t>
      </w:r>
    </w:p>
    <w:p>
      <w:pPr>
        <w:spacing w:line="575" w:lineRule="exact"/>
        <w:rPr>
          <w:rFonts w:ascii="仿宋_GB2312" w:eastAsia="仿宋_GB2312"/>
          <w:sz w:val="32"/>
          <w:szCs w:val="32"/>
        </w:rPr>
      </w:pPr>
      <w:bookmarkStart w:id="0" w:name="_Toc358015919"/>
      <w:r>
        <w:rPr>
          <w:rFonts w:hint="eastAsia" w:ascii="仿宋_GB2312" w:eastAsia="仿宋_GB2312"/>
          <w:b/>
          <w:sz w:val="32"/>
          <w:szCs w:val="32"/>
        </w:rPr>
        <w:t>四、</w:t>
      </w:r>
      <w:bookmarkEnd w:id="0"/>
      <w:r>
        <w:rPr>
          <w:rFonts w:hint="eastAsia" w:ascii="仿宋_GB2312" w:eastAsia="仿宋_GB2312"/>
          <w:b/>
          <w:sz w:val="32"/>
          <w:szCs w:val="32"/>
        </w:rPr>
        <w:t>受理机关</w:t>
      </w:r>
    </w:p>
    <w:p>
      <w:pPr>
        <w:spacing w:line="575" w:lineRule="exact"/>
        <w:ind w:firstLine="645"/>
        <w:rPr>
          <w:rFonts w:ascii="仿宋_GB2312" w:eastAsia="仿宋_GB2312"/>
          <w:sz w:val="32"/>
          <w:szCs w:val="32"/>
        </w:rPr>
      </w:pPr>
      <w:r>
        <w:rPr>
          <w:rFonts w:hint="eastAsia" w:ascii="仿宋_GB2312" w:eastAsia="仿宋_GB2312"/>
          <w:sz w:val="32"/>
          <w:szCs w:val="32"/>
        </w:rPr>
        <w:t>××省××市（区）国家安全局(如委托受理的,填写委托受理单位名称)。</w:t>
      </w:r>
    </w:p>
    <w:p>
      <w:pPr>
        <w:spacing w:line="575" w:lineRule="exact"/>
        <w:rPr>
          <w:rFonts w:ascii="仿宋_GB2312" w:eastAsia="仿宋_GB2312"/>
          <w:sz w:val="32"/>
          <w:szCs w:val="32"/>
        </w:rPr>
      </w:pPr>
      <w:r>
        <w:rPr>
          <w:rFonts w:hint="eastAsia" w:ascii="仿宋_GB2312" w:eastAsia="仿宋_GB2312"/>
          <w:b/>
          <w:sz w:val="32"/>
          <w:szCs w:val="32"/>
        </w:rPr>
        <w:t>五、决定机关</w:t>
      </w:r>
    </w:p>
    <w:p>
      <w:pPr>
        <w:spacing w:line="575" w:lineRule="exact"/>
        <w:ind w:firstLine="645"/>
        <w:rPr>
          <w:rFonts w:ascii="仿宋_GB2312" w:eastAsia="仿宋_GB2312"/>
          <w:sz w:val="32"/>
          <w:szCs w:val="32"/>
        </w:rPr>
      </w:pPr>
      <w:r>
        <w:rPr>
          <w:rFonts w:hint="eastAsia" w:ascii="仿宋_GB2312" w:eastAsia="仿宋_GB2312"/>
          <w:sz w:val="32"/>
          <w:szCs w:val="32"/>
        </w:rPr>
        <w:t>××省××市（区）国家安全局。</w:t>
      </w:r>
    </w:p>
    <w:p>
      <w:pPr>
        <w:spacing w:line="575" w:lineRule="exac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六、适用范围</w:t>
      </w:r>
    </w:p>
    <w:p>
      <w:pPr>
        <w:spacing w:line="575" w:lineRule="exact"/>
        <w:ind w:firstLine="470" w:firstLineChars="147"/>
        <w:rPr>
          <w:rFonts w:eastAsia="仿宋_GB2312"/>
          <w:sz w:val="32"/>
          <w:szCs w:val="32"/>
        </w:rPr>
      </w:pPr>
      <w:r>
        <w:rPr>
          <w:rFonts w:hint="eastAsia" w:eastAsia="仿宋_GB2312"/>
          <w:sz w:val="32"/>
          <w:szCs w:val="32"/>
        </w:rPr>
        <w:t>（一）</w:t>
      </w:r>
      <w:r>
        <w:rPr>
          <w:rFonts w:ascii="Times New Roman" w:hAnsi="Times New Roman" w:eastAsia="仿宋_GB2312" w:cs="Times New Roman"/>
          <w:sz w:val="32"/>
          <w:szCs w:val="32"/>
        </w:rPr>
        <w:t>重要国家机关、军事设施、国防军工单位和其他</w:t>
      </w:r>
      <w:r>
        <w:rPr>
          <w:rFonts w:hint="eastAsia" w:ascii="Times New Roman" w:hAnsi="Times New Roman" w:eastAsia="仿宋_GB2312" w:cs="Times New Roman"/>
          <w:sz w:val="32"/>
          <w:szCs w:val="32"/>
        </w:rPr>
        <w:t>重要涉密单位</w:t>
      </w:r>
      <w:r>
        <w:rPr>
          <w:rFonts w:eastAsia="仿宋_GB2312"/>
          <w:sz w:val="32"/>
          <w:szCs w:val="32"/>
        </w:rPr>
        <w:t>周边安全控制区域内的</w:t>
      </w:r>
      <w:r>
        <w:rPr>
          <w:rFonts w:hint="eastAsia" w:eastAsia="仿宋_GB2312"/>
          <w:sz w:val="32"/>
          <w:szCs w:val="32"/>
        </w:rPr>
        <w:t>建设项目新改扩建行为</w:t>
      </w:r>
      <w:r>
        <w:rPr>
          <w:rFonts w:eastAsia="仿宋_GB2312"/>
          <w:sz w:val="32"/>
          <w:szCs w:val="32"/>
        </w:rPr>
        <w:t>；</w:t>
      </w:r>
    </w:p>
    <w:p>
      <w:pPr>
        <w:spacing w:line="575" w:lineRule="exact"/>
        <w:ind w:firstLine="480" w:firstLineChars="150"/>
        <w:rPr>
          <w:rFonts w:eastAsia="仿宋_GB2312"/>
          <w:sz w:val="32"/>
          <w:szCs w:val="32"/>
        </w:rPr>
      </w:pPr>
      <w:r>
        <w:rPr>
          <w:rFonts w:hint="eastAsia" w:eastAsia="仿宋_GB2312"/>
          <w:sz w:val="32"/>
          <w:szCs w:val="32"/>
        </w:rPr>
        <w:t>（二）</w:t>
      </w:r>
      <w:r>
        <w:rPr>
          <w:rFonts w:hint="eastAsia" w:ascii="仿宋_GB2312" w:eastAsia="仿宋_GB2312"/>
          <w:sz w:val="32"/>
          <w:szCs w:val="32"/>
        </w:rPr>
        <w:t>××××××××××××（</w:t>
      </w:r>
      <w:r>
        <w:rPr>
          <w:rFonts w:hint="eastAsia" w:eastAsia="仿宋_GB2312"/>
          <w:sz w:val="32"/>
          <w:szCs w:val="32"/>
        </w:rPr>
        <w:t>地方法规规章中规定的其它涉及国家安全事项的建设项目）；</w:t>
      </w:r>
    </w:p>
    <w:p>
      <w:pPr>
        <w:spacing w:line="575" w:lineRule="exact"/>
        <w:ind w:firstLine="480" w:firstLineChars="150"/>
        <w:rPr>
          <w:rFonts w:eastAsia="仿宋_GB2312"/>
          <w:sz w:val="32"/>
          <w:szCs w:val="32"/>
        </w:rPr>
      </w:pPr>
      <w:r>
        <w:rPr>
          <w:rFonts w:hint="eastAsia" w:eastAsia="仿宋_GB2312"/>
          <w:sz w:val="32"/>
          <w:szCs w:val="32"/>
        </w:rPr>
        <w:t>（三）</w:t>
      </w:r>
      <w:r>
        <w:rPr>
          <w:rFonts w:hint="eastAsia" w:ascii="仿宋_GB2312" w:eastAsia="仿宋_GB2312"/>
          <w:sz w:val="32"/>
          <w:szCs w:val="32"/>
        </w:rPr>
        <w:t>××××××××××××（</w:t>
      </w:r>
      <w:r>
        <w:rPr>
          <w:rFonts w:hint="eastAsia" w:eastAsia="仿宋_GB2312"/>
          <w:sz w:val="32"/>
          <w:szCs w:val="32"/>
        </w:rPr>
        <w:t>地方法规规章中规定的其它涉及国家安全事项的建设项目）。</w:t>
      </w:r>
    </w:p>
    <w:p>
      <w:pPr>
        <w:spacing w:line="575" w:lineRule="exact"/>
        <w:rPr>
          <w:rFonts w:ascii="仿宋_GB2312" w:eastAsia="仿宋_GB2312"/>
          <w:sz w:val="32"/>
          <w:szCs w:val="32"/>
        </w:rPr>
      </w:pPr>
      <w:r>
        <w:rPr>
          <w:rFonts w:hint="eastAsia" w:ascii="仿宋_GB2312" w:eastAsia="仿宋_GB2312"/>
          <w:b/>
          <w:sz w:val="32"/>
          <w:szCs w:val="32"/>
        </w:rPr>
        <w:t>七、审查内容</w:t>
      </w:r>
    </w:p>
    <w:p>
      <w:pPr>
        <w:spacing w:line="575" w:lineRule="exact"/>
        <w:ind w:firstLine="480" w:firstLineChars="150"/>
        <w:rPr>
          <w:rFonts w:eastAsia="仿宋_GB2312"/>
          <w:sz w:val="32"/>
          <w:szCs w:val="32"/>
        </w:rPr>
      </w:pPr>
      <w:r>
        <w:rPr>
          <w:rFonts w:hint="eastAsia" w:ascii="仿宋_GB2312" w:eastAsia="仿宋_GB2312"/>
          <w:sz w:val="32"/>
          <w:szCs w:val="32"/>
        </w:rPr>
        <w:t>（一）建设</w:t>
      </w:r>
      <w:r>
        <w:rPr>
          <w:rFonts w:eastAsia="仿宋_GB2312"/>
          <w:sz w:val="32"/>
          <w:szCs w:val="32"/>
        </w:rPr>
        <w:t>项目</w:t>
      </w:r>
      <w:r>
        <w:rPr>
          <w:rFonts w:hint="eastAsia" w:eastAsia="仿宋_GB2312"/>
          <w:sz w:val="32"/>
          <w:szCs w:val="32"/>
        </w:rPr>
        <w:t>性质、</w:t>
      </w:r>
      <w:r>
        <w:rPr>
          <w:rFonts w:eastAsia="仿宋_GB2312"/>
          <w:sz w:val="32"/>
          <w:szCs w:val="32"/>
        </w:rPr>
        <w:t>用途、</w:t>
      </w:r>
      <w:r>
        <w:rPr>
          <w:rFonts w:hint="eastAsia" w:eastAsia="仿宋_GB2312"/>
          <w:sz w:val="32"/>
          <w:szCs w:val="32"/>
        </w:rPr>
        <w:t>所处</w:t>
      </w:r>
      <w:r>
        <w:rPr>
          <w:rFonts w:eastAsia="仿宋_GB2312"/>
          <w:sz w:val="32"/>
          <w:szCs w:val="32"/>
        </w:rPr>
        <w:t>位置</w:t>
      </w:r>
      <w:r>
        <w:rPr>
          <w:rFonts w:hint="eastAsia" w:eastAsia="仿宋_GB2312"/>
          <w:sz w:val="32"/>
          <w:szCs w:val="32"/>
        </w:rPr>
        <w:t>、整体规划设计方案</w:t>
      </w:r>
      <w:r>
        <w:rPr>
          <w:rFonts w:eastAsia="仿宋_GB2312"/>
          <w:sz w:val="32"/>
          <w:szCs w:val="32"/>
        </w:rPr>
        <w:t>等</w:t>
      </w:r>
      <w:r>
        <w:rPr>
          <w:rFonts w:hint="eastAsia" w:eastAsia="仿宋_GB2312"/>
          <w:sz w:val="32"/>
          <w:szCs w:val="32"/>
        </w:rPr>
        <w:t>；</w:t>
      </w:r>
    </w:p>
    <w:p>
      <w:pPr>
        <w:spacing w:line="575" w:lineRule="exact"/>
        <w:ind w:firstLine="480" w:firstLineChars="150"/>
        <w:rPr>
          <w:rFonts w:ascii="仿宋_GB2312" w:eastAsia="仿宋_GB2312"/>
          <w:sz w:val="32"/>
          <w:szCs w:val="32"/>
        </w:rPr>
      </w:pPr>
      <w:r>
        <w:rPr>
          <w:rFonts w:hint="eastAsia" w:ascii="仿宋_GB2312" w:eastAsia="仿宋_GB2312"/>
          <w:sz w:val="32"/>
          <w:szCs w:val="32"/>
        </w:rPr>
        <w:t>（二）建设项目的</w:t>
      </w:r>
      <w:r>
        <w:rPr>
          <w:rFonts w:ascii="仿宋_GB2312" w:eastAsia="仿宋_GB2312"/>
          <w:sz w:val="32"/>
          <w:szCs w:val="32"/>
        </w:rPr>
        <w:t>智能化集成系统、办公自动化系统、信息网络</w:t>
      </w:r>
      <w:r>
        <w:rPr>
          <w:rFonts w:hint="eastAsia" w:ascii="仿宋_GB2312" w:eastAsia="仿宋_GB2312"/>
          <w:sz w:val="32"/>
          <w:szCs w:val="32"/>
        </w:rPr>
        <w:t>及通讯</w:t>
      </w:r>
      <w:r>
        <w:rPr>
          <w:rFonts w:ascii="仿宋_GB2312" w:eastAsia="仿宋_GB2312"/>
          <w:sz w:val="32"/>
          <w:szCs w:val="32"/>
        </w:rPr>
        <w:t>系统等设计方案</w:t>
      </w:r>
      <w:r>
        <w:rPr>
          <w:rFonts w:hint="eastAsia" w:ascii="仿宋_GB2312" w:eastAsia="仿宋_GB2312"/>
          <w:sz w:val="32"/>
          <w:szCs w:val="32"/>
        </w:rPr>
        <w:t>等;</w:t>
      </w:r>
    </w:p>
    <w:p>
      <w:pPr>
        <w:spacing w:line="575" w:lineRule="exact"/>
        <w:ind w:firstLine="480" w:firstLineChars="150"/>
        <w:rPr>
          <w:rFonts w:eastAsia="仿宋_GB2312"/>
          <w:sz w:val="32"/>
          <w:szCs w:val="32"/>
        </w:rPr>
      </w:pPr>
      <w:r>
        <w:rPr>
          <w:rFonts w:hint="eastAsia" w:ascii="仿宋_GB2312" w:eastAsia="仿宋_GB2312"/>
          <w:sz w:val="32"/>
          <w:szCs w:val="32"/>
        </w:rPr>
        <w:t>（三）</w:t>
      </w:r>
      <w:r>
        <w:rPr>
          <w:rFonts w:eastAsia="仿宋_GB2312"/>
          <w:sz w:val="32"/>
          <w:szCs w:val="32"/>
        </w:rPr>
        <w:t>项目投资建设、使用管理</w:t>
      </w:r>
      <w:r>
        <w:rPr>
          <w:rFonts w:hint="eastAsia" w:eastAsia="仿宋_GB2312"/>
          <w:sz w:val="32"/>
          <w:szCs w:val="32"/>
        </w:rPr>
        <w:t>方的组织、人员</w:t>
      </w:r>
      <w:r>
        <w:rPr>
          <w:rFonts w:eastAsia="仿宋_GB2312"/>
          <w:sz w:val="32"/>
          <w:szCs w:val="32"/>
        </w:rPr>
        <w:t>情况</w:t>
      </w:r>
      <w:r>
        <w:rPr>
          <w:rFonts w:hint="eastAsia" w:eastAsia="仿宋_GB2312"/>
          <w:sz w:val="32"/>
          <w:szCs w:val="32"/>
        </w:rPr>
        <w:t>；</w:t>
      </w:r>
    </w:p>
    <w:p>
      <w:pPr>
        <w:spacing w:line="575" w:lineRule="exact"/>
        <w:ind w:firstLine="480" w:firstLineChars="150"/>
        <w:rPr>
          <w:rFonts w:ascii="仿宋_GB2312" w:eastAsia="仿宋_GB2312"/>
          <w:sz w:val="32"/>
          <w:szCs w:val="32"/>
        </w:rPr>
      </w:pPr>
      <w:r>
        <w:rPr>
          <w:rFonts w:hint="eastAsia" w:ascii="仿宋_GB2312" w:eastAsia="仿宋_GB2312"/>
          <w:sz w:val="32"/>
          <w:szCs w:val="32"/>
        </w:rPr>
        <w:t>（四）××××××××××××××。</w:t>
      </w:r>
    </w:p>
    <w:p>
      <w:pPr>
        <w:spacing w:line="575" w:lineRule="exact"/>
        <w:rPr>
          <w:rFonts w:ascii="仿宋_GB2312" w:eastAsia="仿宋_GB2312"/>
          <w:b/>
          <w:sz w:val="32"/>
          <w:szCs w:val="32"/>
        </w:rPr>
      </w:pPr>
      <w:r>
        <w:rPr>
          <w:rFonts w:hint="eastAsia" w:ascii="仿宋_GB2312" w:eastAsia="仿宋_GB2312"/>
          <w:b/>
          <w:sz w:val="32"/>
          <w:szCs w:val="32"/>
        </w:rPr>
        <w:t>八、申请材料目录</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（一）涉及国家安全事项的建设项目建设申请书；</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（二）企业营业执照或者组织注册登记证书、申请人有效身份证件复印件；</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color w:val="000000"/>
          <w:sz w:val="32"/>
          <w:szCs w:val="44"/>
        </w:rPr>
        <w:t>建设项目投资性质、使用功能、地理位置及周边环境说明文件；</w:t>
      </w:r>
    </w:p>
    <w:p>
      <w:pPr>
        <w:snapToGrid w:val="0"/>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（四）建设项目规划红线范围内的1：2000地形图或者1：500总平面图；</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（五）建设项目整体规划设计方案或内部智能化集成系统、办公自动化系统、信息网络系统等设计方案</w:t>
      </w:r>
      <w:r>
        <w:rPr>
          <w:rFonts w:hint="eastAsia" w:ascii="Times New Roman" w:hAnsi="Times New Roman" w:eastAsia="仿宋_GB2312" w:cs="Times New Roman"/>
          <w:sz w:val="32"/>
          <w:szCs w:val="32"/>
        </w:rPr>
        <w:t>。</w:t>
      </w:r>
    </w:p>
    <w:p>
      <w:pPr>
        <w:spacing w:line="575" w:lineRule="exact"/>
        <w:rPr>
          <w:rFonts w:ascii="仿宋_GB2312" w:eastAsia="仿宋_GB2312"/>
          <w:b/>
          <w:sz w:val="32"/>
          <w:szCs w:val="32"/>
        </w:rPr>
      </w:pPr>
      <w:r>
        <w:rPr>
          <w:rFonts w:hint="eastAsia" w:ascii="仿宋_GB2312" w:eastAsia="仿宋_GB2312"/>
          <w:b/>
          <w:sz w:val="32"/>
          <w:szCs w:val="32"/>
        </w:rPr>
        <w:t>九、申请条件</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予以受理的条件</w:t>
      </w:r>
      <w:r>
        <w:rPr>
          <w:rFonts w:ascii="Times New Roman" w:hAnsi="Times New Roman" w:eastAsia="仿宋_GB2312" w:cs="Times New Roman"/>
          <w:sz w:val="32"/>
          <w:szCs w:val="32"/>
        </w:rPr>
        <w:t>】</w:t>
      </w:r>
    </w:p>
    <w:p>
      <w:pPr>
        <w:spacing w:line="575" w:lineRule="exact"/>
        <w:ind w:firstLine="707" w:firstLineChars="22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属于涉及国家安全事项的建设项目审批管理范围且申请材料和相关证件真实、齐备、规范。</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不予受理的条件</w:t>
      </w:r>
      <w:r>
        <w:rPr>
          <w:rFonts w:ascii="Times New Roman" w:hAnsi="Times New Roman" w:eastAsia="仿宋_GB2312" w:cs="Times New Roman"/>
          <w:sz w:val="32"/>
          <w:szCs w:val="32"/>
        </w:rPr>
        <w:t>】</w:t>
      </w:r>
    </w:p>
    <w:p>
      <w:pPr>
        <w:spacing w:line="57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不属于涉及国家安全的建设项目审批范围的或申请材料和相关证件存在伪造、变造等情况的。</w:t>
      </w:r>
    </w:p>
    <w:p>
      <w:pPr>
        <w:spacing w:line="575" w:lineRule="exact"/>
        <w:rPr>
          <w:rFonts w:ascii="仿宋_GB2312" w:eastAsia="仿宋_GB2312"/>
          <w:b/>
          <w:sz w:val="32"/>
          <w:szCs w:val="32"/>
        </w:rPr>
      </w:pPr>
      <w:r>
        <w:rPr>
          <w:rFonts w:hint="eastAsia" w:ascii="仿宋_GB2312" w:eastAsia="仿宋_GB2312"/>
          <w:b/>
          <w:sz w:val="32"/>
          <w:szCs w:val="32"/>
        </w:rPr>
        <w:t>十、禁止性要求</w:t>
      </w:r>
    </w:p>
    <w:p>
      <w:pPr>
        <w:spacing w:line="575"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×××××××（写明什么情况下不准申请，没有写无）</w:t>
      </w:r>
      <w:r>
        <w:rPr>
          <w:rFonts w:hint="eastAsia" w:ascii="Times New Roman" w:hAnsi="Times New Roman" w:eastAsia="仿宋_GB2312" w:cs="Times New Roman"/>
          <w:sz w:val="32"/>
          <w:szCs w:val="32"/>
        </w:rPr>
        <w:t>。</w:t>
      </w:r>
    </w:p>
    <w:p>
      <w:pPr>
        <w:spacing w:line="575" w:lineRule="exac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十一、受理形式</w:t>
      </w:r>
    </w:p>
    <w:p>
      <w:pPr>
        <w:spacing w:line="575" w:lineRule="exact"/>
        <w:ind w:firstLine="630"/>
        <w:rPr>
          <w:rFonts w:ascii="仿宋_GB2312" w:eastAsia="仿宋_GB2312"/>
          <w:sz w:val="32"/>
          <w:szCs w:val="32"/>
        </w:rPr>
      </w:pPr>
      <w:r>
        <w:rPr>
          <w:rFonts w:hint="eastAsia" w:ascii="仿宋_GB2312" w:eastAsia="仿宋_GB2312"/>
          <w:sz w:val="32"/>
          <w:szCs w:val="32"/>
        </w:rPr>
        <w:t>窗口审批，受理电话：××××××××（必填），</w:t>
      </w:r>
    </w:p>
    <w:p>
      <w:pPr>
        <w:spacing w:line="575" w:lineRule="exact"/>
        <w:ind w:firstLine="630"/>
        <w:rPr>
          <w:rFonts w:ascii="仿宋_GB2312" w:eastAsia="仿宋_GB2312"/>
          <w:sz w:val="32"/>
          <w:szCs w:val="32"/>
        </w:rPr>
      </w:pPr>
      <w:r>
        <w:rPr>
          <w:rFonts w:hint="eastAsia" w:ascii="仿宋_GB2312" w:eastAsia="仿宋_GB2312"/>
          <w:sz w:val="32"/>
          <w:szCs w:val="32"/>
        </w:rPr>
        <w:t>网上受理,网址：www. ×××××.gov.cn（选填）。</w:t>
      </w:r>
    </w:p>
    <w:p>
      <w:pPr>
        <w:spacing w:line="575" w:lineRule="exact"/>
        <w:rPr>
          <w:rFonts w:ascii="仿宋_GB2312" w:eastAsia="仿宋_GB2312"/>
          <w:b/>
          <w:sz w:val="32"/>
          <w:szCs w:val="32"/>
        </w:rPr>
      </w:pPr>
      <w:r>
        <w:rPr>
          <w:rFonts w:hint="eastAsia" w:ascii="仿宋_GB2312" w:eastAsia="仿宋_GB2312"/>
          <w:b/>
          <w:sz w:val="32"/>
          <w:szCs w:val="32"/>
        </w:rPr>
        <w:t>十二、受理地点与受理时间</w:t>
      </w:r>
    </w:p>
    <w:p>
      <w:pPr>
        <w:spacing w:line="575" w:lineRule="exact"/>
        <w:rPr>
          <w:rFonts w:ascii="仿宋_GB2312" w:eastAsia="仿宋_GB2312"/>
          <w:sz w:val="32"/>
          <w:szCs w:val="32"/>
        </w:rPr>
      </w:pPr>
      <w:r>
        <w:rPr>
          <w:rFonts w:hint="eastAsia" w:ascii="仿宋_GB2312" w:eastAsia="仿宋_GB2312"/>
          <w:sz w:val="32"/>
          <w:szCs w:val="32"/>
        </w:rPr>
        <w:t xml:space="preserve">   （一）办公地址：××省××市××区××街××号；</w:t>
      </w:r>
    </w:p>
    <w:p>
      <w:pPr>
        <w:spacing w:line="575" w:lineRule="exact"/>
        <w:ind w:firstLine="480" w:firstLineChars="150"/>
        <w:rPr>
          <w:rFonts w:ascii="仿宋_GB2312" w:eastAsia="仿宋_GB2312"/>
          <w:sz w:val="32"/>
          <w:szCs w:val="32"/>
        </w:rPr>
      </w:pPr>
      <w:r>
        <w:rPr>
          <w:rFonts w:hint="eastAsia" w:ascii="仿宋_GB2312" w:eastAsia="仿宋_GB2312"/>
          <w:sz w:val="32"/>
          <w:szCs w:val="32"/>
        </w:rPr>
        <w:t>（二）办公时间：当地统一规定的工作时间；</w:t>
      </w:r>
    </w:p>
    <w:p>
      <w:pPr>
        <w:spacing w:line="575" w:lineRule="exact"/>
        <w:ind w:firstLine="480" w:firstLineChars="150"/>
        <w:rPr>
          <w:rFonts w:ascii="仿宋_GB2312" w:eastAsia="仿宋_GB2312"/>
          <w:sz w:val="32"/>
          <w:szCs w:val="32"/>
        </w:rPr>
      </w:pPr>
      <w:r>
        <w:rPr>
          <w:rFonts w:hint="eastAsia" w:ascii="仿宋_GB2312" w:eastAsia="仿宋_GB2312"/>
          <w:sz w:val="32"/>
          <w:szCs w:val="32"/>
        </w:rPr>
        <w:t>（三）乘车路线：1、地铁××号线××站××口出;2、公交车××、××、××、××路×××站下。</w:t>
      </w:r>
    </w:p>
    <w:p>
      <w:pPr>
        <w:spacing w:line="575" w:lineRule="exact"/>
        <w:rPr>
          <w:rFonts w:ascii="仿宋_GB2312" w:eastAsia="仿宋_GB2312"/>
          <w:b/>
          <w:sz w:val="32"/>
          <w:szCs w:val="32"/>
        </w:rPr>
      </w:pPr>
      <w:r>
        <w:rPr>
          <w:rFonts w:hint="eastAsia" w:ascii="仿宋_GB2312" w:eastAsia="仿宋_GB2312"/>
          <w:b/>
          <w:sz w:val="32"/>
          <w:szCs w:val="32"/>
        </w:rPr>
        <w:t>十三、审批条件</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予以许可的条件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75" w:lineRule="exact"/>
        <w:ind w:firstLine="640" w:firstLineChars="200"/>
        <w:rPr>
          <w:rFonts w:eastAsia="仿宋_GB2312"/>
          <w:sz w:val="32"/>
          <w:szCs w:val="32"/>
        </w:rPr>
      </w:pPr>
      <w:r>
        <w:rPr>
          <w:rFonts w:hint="eastAsia" w:eastAsia="仿宋_GB2312"/>
          <w:sz w:val="32"/>
          <w:szCs w:val="32"/>
        </w:rPr>
        <w:t>（一）涉及国家安全事项的建设项目新改扩建行为</w:t>
      </w:r>
      <w:r>
        <w:rPr>
          <w:rFonts w:eastAsia="仿宋_GB2312"/>
          <w:sz w:val="32"/>
          <w:szCs w:val="32"/>
        </w:rPr>
        <w:t>符合维护国家安全要求的；</w:t>
      </w:r>
    </w:p>
    <w:p>
      <w:pPr>
        <w:spacing w:line="575" w:lineRule="exact"/>
        <w:ind w:firstLine="640" w:firstLineChars="200"/>
        <w:rPr>
          <w:rFonts w:eastAsia="仿宋_GB2312"/>
          <w:sz w:val="32"/>
          <w:szCs w:val="32"/>
        </w:rPr>
      </w:pPr>
      <w:r>
        <w:rPr>
          <w:rFonts w:hint="eastAsia" w:eastAsia="仿宋_GB2312"/>
          <w:sz w:val="32"/>
          <w:szCs w:val="32"/>
        </w:rPr>
        <w:t>（二）涉及国家安全事项的建设项目新改扩建行为存在危害国家安全隐患</w:t>
      </w:r>
      <w:r>
        <w:rPr>
          <w:rFonts w:eastAsia="仿宋_GB2312"/>
          <w:sz w:val="32"/>
          <w:szCs w:val="32"/>
        </w:rPr>
        <w:t>，但经采取国家安全防范措施可以消除的，</w:t>
      </w:r>
      <w:r>
        <w:rPr>
          <w:rFonts w:hint="eastAsia" w:eastAsia="仿宋_GB2312"/>
          <w:sz w:val="32"/>
          <w:szCs w:val="32"/>
        </w:rPr>
        <w:t>且由</w:t>
      </w:r>
      <w:r>
        <w:rPr>
          <w:rFonts w:eastAsia="仿宋_GB2312"/>
          <w:sz w:val="32"/>
          <w:szCs w:val="32"/>
        </w:rPr>
        <w:t>国家安全机关提出设计、施工、使用</w:t>
      </w:r>
      <w:r>
        <w:rPr>
          <w:rFonts w:hint="eastAsia" w:eastAsia="仿宋_GB2312"/>
          <w:sz w:val="32"/>
          <w:szCs w:val="32"/>
        </w:rPr>
        <w:t>、维护</w:t>
      </w:r>
      <w:r>
        <w:rPr>
          <w:rFonts w:eastAsia="仿宋_GB2312"/>
          <w:sz w:val="32"/>
          <w:szCs w:val="32"/>
        </w:rPr>
        <w:t>等方面的防范要求，申请人</w:t>
      </w:r>
      <w:r>
        <w:rPr>
          <w:rFonts w:hint="eastAsia" w:eastAsia="仿宋_GB2312"/>
          <w:sz w:val="32"/>
          <w:szCs w:val="32"/>
        </w:rPr>
        <w:t>按照防范要求制定</w:t>
      </w:r>
      <w:r>
        <w:rPr>
          <w:rFonts w:eastAsia="仿宋_GB2312"/>
          <w:sz w:val="32"/>
          <w:szCs w:val="32"/>
        </w:rPr>
        <w:t>防范方案报国家安全机关审核同意</w:t>
      </w:r>
      <w:r>
        <w:rPr>
          <w:rFonts w:hint="eastAsia" w:eastAsia="仿宋_GB2312"/>
          <w:sz w:val="32"/>
          <w:szCs w:val="32"/>
        </w:rPr>
        <w:t>的。</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不予许可的条件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75" w:lineRule="exact"/>
        <w:ind w:firstLine="640" w:firstLineChars="200"/>
        <w:rPr>
          <w:rFonts w:eastAsia="仿宋_GB2312"/>
          <w:sz w:val="32"/>
          <w:szCs w:val="32"/>
        </w:rPr>
      </w:pPr>
      <w:r>
        <w:rPr>
          <w:rFonts w:hint="eastAsia" w:eastAsia="仿宋_GB2312"/>
          <w:sz w:val="32"/>
          <w:szCs w:val="32"/>
        </w:rPr>
        <w:t>（一）涉及国家安全事项的建设项目新改扩建行为存在危害国家安全隐患，</w:t>
      </w:r>
      <w:r>
        <w:rPr>
          <w:rFonts w:eastAsia="仿宋_GB2312"/>
          <w:sz w:val="32"/>
          <w:szCs w:val="32"/>
        </w:rPr>
        <w:t>不能通过采取国家安全防范措施</w:t>
      </w:r>
      <w:r>
        <w:rPr>
          <w:rFonts w:hint="eastAsia" w:eastAsia="仿宋_GB2312"/>
          <w:sz w:val="32"/>
          <w:szCs w:val="32"/>
        </w:rPr>
        <w:t>予以</w:t>
      </w:r>
      <w:r>
        <w:rPr>
          <w:rFonts w:eastAsia="仿宋_GB2312"/>
          <w:sz w:val="32"/>
          <w:szCs w:val="32"/>
        </w:rPr>
        <w:t>消除</w:t>
      </w:r>
      <w:r>
        <w:rPr>
          <w:rFonts w:hint="eastAsia" w:eastAsia="仿宋_GB2312"/>
          <w:sz w:val="32"/>
          <w:szCs w:val="32"/>
        </w:rPr>
        <w:t>，或虽可采取国家安全防范措施消除隐患，但拒不采取</w:t>
      </w:r>
      <w:r>
        <w:rPr>
          <w:rFonts w:eastAsia="仿宋_GB2312"/>
          <w:sz w:val="32"/>
          <w:szCs w:val="32"/>
        </w:rPr>
        <w:t>的</w:t>
      </w:r>
      <w:r>
        <w:rPr>
          <w:rFonts w:hint="eastAsia" w:eastAsia="仿宋_GB2312"/>
          <w:sz w:val="32"/>
          <w:szCs w:val="32"/>
        </w:rPr>
        <w:t>；</w:t>
      </w:r>
    </w:p>
    <w:p>
      <w:pPr>
        <w:spacing w:line="575" w:lineRule="exact"/>
        <w:ind w:firstLine="640" w:firstLineChars="200"/>
        <w:rPr>
          <w:rFonts w:eastAsia="仿宋_GB2312"/>
          <w:sz w:val="32"/>
          <w:szCs w:val="32"/>
        </w:rPr>
      </w:pPr>
      <w:r>
        <w:rPr>
          <w:rFonts w:hint="eastAsia" w:eastAsia="仿宋_GB2312"/>
          <w:sz w:val="32"/>
          <w:szCs w:val="32"/>
        </w:rPr>
        <w:t>（二）申请时提供虚假材料或与提供的申请材料与建设项目实际情况严重不符的。</w:t>
      </w:r>
    </w:p>
    <w:p>
      <w:pPr>
        <w:spacing w:line="575"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撤销许可的条件</w:t>
      </w:r>
      <w:r>
        <w:rPr>
          <w:rFonts w:ascii="Times New Roman" w:hAnsi="Times New Roman" w:eastAsia="仿宋_GB2312" w:cs="Times New Roman"/>
          <w:sz w:val="32"/>
          <w:szCs w:val="32"/>
        </w:rPr>
        <w:t>】</w:t>
      </w:r>
    </w:p>
    <w:p>
      <w:pPr>
        <w:spacing w:line="575" w:lineRule="exact"/>
        <w:ind w:firstLine="640" w:firstLineChars="200"/>
        <w:rPr>
          <w:rFonts w:eastAsia="仿宋_GB2312"/>
          <w:sz w:val="32"/>
          <w:szCs w:val="32"/>
        </w:rPr>
      </w:pPr>
      <w:r>
        <w:rPr>
          <w:rFonts w:hint="eastAsia" w:eastAsia="仿宋_GB2312"/>
          <w:sz w:val="32"/>
          <w:szCs w:val="32"/>
        </w:rPr>
        <w:t>（一）在监督检查中发现已获许可的建设项目实际情况与准予许可时审定内容不一致，且存在危害国家安全隐患，无法通过采取国家安全防范措施消除或拒不整改的；</w:t>
      </w:r>
    </w:p>
    <w:p>
      <w:pPr>
        <w:spacing w:line="575" w:lineRule="exact"/>
        <w:ind w:firstLine="640" w:firstLineChars="200"/>
        <w:rPr>
          <w:rFonts w:eastAsia="仿宋_GB2312"/>
          <w:sz w:val="32"/>
          <w:szCs w:val="32"/>
        </w:rPr>
      </w:pPr>
      <w:r>
        <w:rPr>
          <w:rFonts w:hint="eastAsia" w:eastAsia="仿宋_GB2312"/>
          <w:sz w:val="32"/>
          <w:szCs w:val="32"/>
        </w:rPr>
        <w:t>（二）申请人取得许可后，因所处安全控制区撤销、建设项目终止使用或拆除等原因，已不属于涉及国家安全事项的建设项目审批范围的；</w:t>
      </w:r>
    </w:p>
    <w:p>
      <w:pPr>
        <w:spacing w:line="575" w:lineRule="exact"/>
        <w:ind w:firstLine="640" w:firstLineChars="200"/>
        <w:rPr>
          <w:rFonts w:eastAsia="仿宋_GB2312"/>
          <w:sz w:val="32"/>
          <w:szCs w:val="32"/>
        </w:rPr>
      </w:pPr>
      <w:r>
        <w:rPr>
          <w:rFonts w:hint="eastAsia" w:eastAsia="仿宋_GB2312"/>
          <w:sz w:val="32"/>
          <w:szCs w:val="32"/>
        </w:rPr>
        <w:t>（三）申请人采用欺骗、贿赂、胁迫等非正常方式取得许可的；</w:t>
      </w:r>
    </w:p>
    <w:p>
      <w:pPr>
        <w:spacing w:line="575" w:lineRule="exact"/>
        <w:ind w:firstLine="640" w:firstLineChars="200"/>
        <w:rPr>
          <w:rFonts w:eastAsia="仿宋_GB2312"/>
          <w:sz w:val="32"/>
          <w:szCs w:val="32"/>
        </w:rPr>
      </w:pPr>
      <w:r>
        <w:rPr>
          <w:rFonts w:hint="eastAsia" w:eastAsia="仿宋_GB2312"/>
          <w:sz w:val="32"/>
          <w:szCs w:val="32"/>
        </w:rPr>
        <w:t>（四）国家安全机关审批人员滥用职权、玩忽职守作出许可的。</w:t>
      </w:r>
    </w:p>
    <w:p>
      <w:pPr>
        <w:spacing w:line="575" w:lineRule="exac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十四</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审批数量限制</w:t>
      </w:r>
    </w:p>
    <w:p>
      <w:pPr>
        <w:spacing w:line="57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本行政审批无审批数量限制。</w:t>
      </w:r>
    </w:p>
    <w:p>
      <w:pPr>
        <w:spacing w:line="575" w:lineRule="exact"/>
        <w:rPr>
          <w:rFonts w:ascii="仿宋_GB2312" w:eastAsia="仿宋_GB2312"/>
          <w:b/>
          <w:sz w:val="32"/>
          <w:szCs w:val="32"/>
        </w:rPr>
      </w:pPr>
      <w:r>
        <w:rPr>
          <w:rFonts w:hint="eastAsia" w:ascii="仿宋_GB2312" w:eastAsia="仿宋_GB2312"/>
          <w:b/>
          <w:sz w:val="32"/>
          <w:szCs w:val="32"/>
        </w:rPr>
        <w:t>十五、办理基本流程</w:t>
      </w:r>
    </w:p>
    <w:p>
      <w:pPr>
        <w:spacing w:line="575" w:lineRule="exact"/>
        <w:rPr>
          <w:rFonts w:ascii="Times New Roman" w:hAnsi="Times New Roman" w:eastAsia="仿宋_GB2312" w:cs="Times New Roman"/>
          <w:sz w:val="32"/>
          <w:szCs w:val="32"/>
        </w:rPr>
      </w:pPr>
      <w:r>
        <w:rPr>
          <w:rFonts w:hint="eastAsia" w:ascii="仿宋_GB2312" w:eastAsia="仿宋_GB2312"/>
          <w:sz w:val="32"/>
          <w:szCs w:val="32"/>
        </w:rPr>
        <w:t xml:space="preserve">    申请——受理——审查——决定</w:t>
      </w:r>
      <w:r>
        <w:rPr>
          <w:rFonts w:hint="eastAsia" w:ascii="Times New Roman" w:hAnsi="Times New Roman" w:eastAsia="仿宋_GB2312" w:cs="Times New Roman"/>
          <w:sz w:val="32"/>
          <w:szCs w:val="32"/>
        </w:rPr>
        <w:t>。</w:t>
      </w:r>
    </w:p>
    <w:p>
      <w:pPr>
        <w:spacing w:line="575" w:lineRule="exact"/>
        <w:rPr>
          <w:rFonts w:ascii="仿宋_GB2312" w:eastAsia="仿宋_GB2312"/>
          <w:b/>
          <w:sz w:val="32"/>
          <w:szCs w:val="32"/>
        </w:rPr>
      </w:pPr>
      <w:r>
        <w:rPr>
          <w:rFonts w:hint="eastAsia" w:ascii="仿宋_GB2312" w:eastAsia="仿宋_GB2312"/>
          <w:b/>
          <w:sz w:val="32"/>
          <w:szCs w:val="32"/>
        </w:rPr>
        <w:t>十六、办结时限</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一）自受理之日起，法定审批办结时限为××（依地方法规规章填写，如无地方法规规章，按照《行政许可法》要求填20）个工作日；承诺办结时限为×（按实际承诺时间填写，但不得多于法定办结时限）个工作日；</w:t>
      </w:r>
    </w:p>
    <w:p>
      <w:pPr>
        <w:spacing w:line="575"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（二）遇有特殊情形</w:t>
      </w:r>
      <w:r>
        <w:rPr>
          <w:rFonts w:ascii="Times New Roman" w:hAnsi="Times New Roman" w:eastAsia="仿宋_GB2312" w:cs="Times New Roman"/>
          <w:sz w:val="32"/>
          <w:szCs w:val="32"/>
        </w:rPr>
        <w:t>逾期不能作出许可决定的，经本级国家安全机关主要负责人批准，可以延长10</w:t>
      </w:r>
      <w:r>
        <w:rPr>
          <w:rFonts w:hint="eastAsia" w:ascii="Times New Roman" w:hAnsi="Times New Roman" w:eastAsia="仿宋_GB2312" w:cs="Times New Roman"/>
          <w:sz w:val="32"/>
          <w:szCs w:val="32"/>
        </w:rPr>
        <w:t>个工作</w:t>
      </w:r>
      <w:r>
        <w:rPr>
          <w:rFonts w:ascii="Times New Roman" w:hAnsi="Times New Roman" w:eastAsia="仿宋_GB2312" w:cs="Times New Roman"/>
          <w:sz w:val="32"/>
          <w:szCs w:val="32"/>
        </w:rPr>
        <w:t>日，并</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将延长期限的理由</w:t>
      </w:r>
      <w:r>
        <w:rPr>
          <w:rFonts w:hint="eastAsia" w:ascii="Times New Roman" w:hAnsi="Times New Roman" w:eastAsia="仿宋_GB2312" w:cs="Times New Roman"/>
          <w:sz w:val="32"/>
          <w:szCs w:val="32"/>
        </w:rPr>
        <w:t>书面</w:t>
      </w:r>
      <w:r>
        <w:rPr>
          <w:rFonts w:ascii="Times New Roman" w:hAnsi="Times New Roman" w:eastAsia="仿宋_GB2312" w:cs="Times New Roman"/>
          <w:sz w:val="32"/>
          <w:szCs w:val="32"/>
        </w:rPr>
        <w:t>告知申请人</w:t>
      </w:r>
      <w:r>
        <w:rPr>
          <w:rFonts w:hint="eastAsia" w:ascii="Times New Roman" w:hAnsi="Times New Roman" w:eastAsia="仿宋_GB2312" w:cs="Times New Roman"/>
          <w:sz w:val="32"/>
          <w:szCs w:val="32"/>
        </w:rPr>
        <w:t>；</w:t>
      </w:r>
    </w:p>
    <w:p>
      <w:pPr>
        <w:spacing w:line="575" w:lineRule="exact"/>
        <w:ind w:firstLine="640" w:firstLineChars="200"/>
        <w:rPr>
          <w:rFonts w:ascii="Times New Roman" w:hAnsi="Times New Roman" w:eastAsia="仿宋_GB2312" w:cs="Times New Roman"/>
          <w:sz w:val="32"/>
          <w:szCs w:val="32"/>
        </w:rPr>
      </w:pPr>
      <w:r>
        <w:rPr>
          <w:rFonts w:hint="eastAsia" w:eastAsia="仿宋_GB2312"/>
          <w:sz w:val="32"/>
          <w:szCs w:val="32"/>
        </w:rPr>
        <w:t>需要实地踏勘、咨询听证、专家评审、检测鉴定所等需时间不计入办理时限内，但应在实施前书面告知申请人</w:t>
      </w:r>
      <w:r>
        <w:rPr>
          <w:rFonts w:hint="eastAsia" w:ascii="Times New Roman" w:hAnsi="Times New Roman" w:eastAsia="仿宋_GB2312" w:cs="Times New Roman"/>
          <w:sz w:val="32"/>
          <w:szCs w:val="32"/>
        </w:rPr>
        <w:t>；</w:t>
      </w:r>
    </w:p>
    <w:p>
      <w:pPr>
        <w:spacing w:line="575"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（三）地方法规规章另有规定的，依照其规定执行。</w:t>
      </w:r>
    </w:p>
    <w:p>
      <w:pPr>
        <w:spacing w:line="575" w:lineRule="exact"/>
        <w:rPr>
          <w:rFonts w:ascii="仿宋_GB2312" w:eastAsia="仿宋_GB2312"/>
          <w:sz w:val="32"/>
          <w:szCs w:val="32"/>
        </w:rPr>
      </w:pPr>
      <w:r>
        <w:rPr>
          <w:rFonts w:hint="eastAsia" w:ascii="仿宋_GB2312" w:eastAsia="仿宋_GB2312"/>
          <w:b/>
          <w:sz w:val="32"/>
          <w:szCs w:val="32"/>
        </w:rPr>
        <w:t>十七、收费依据及标准</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本审批事项不收费。</w:t>
      </w:r>
    </w:p>
    <w:p>
      <w:pPr>
        <w:spacing w:line="575" w:lineRule="exact"/>
        <w:rPr>
          <w:rFonts w:ascii="仿宋_GB2312" w:eastAsia="仿宋_GB2312"/>
          <w:sz w:val="32"/>
          <w:szCs w:val="32"/>
        </w:rPr>
      </w:pPr>
      <w:r>
        <w:rPr>
          <w:rFonts w:hint="eastAsia" w:ascii="仿宋_GB2312" w:eastAsia="仿宋_GB2312"/>
          <w:b/>
          <w:sz w:val="32"/>
          <w:szCs w:val="32"/>
        </w:rPr>
        <w:t>十八、审批结果</w:t>
      </w:r>
    </w:p>
    <w:p>
      <w:pPr>
        <w:spacing w:line="575" w:lineRule="exact"/>
        <w:ind w:left="1" w:firstLine="480" w:firstLineChars="150"/>
        <w:rPr>
          <w:rFonts w:ascii="仿宋_GB2312" w:eastAsia="仿宋_GB2312"/>
          <w:sz w:val="32"/>
          <w:szCs w:val="32"/>
        </w:rPr>
      </w:pPr>
      <w:r>
        <w:rPr>
          <w:rFonts w:hint="eastAsia" w:ascii="仿宋_GB2312" w:eastAsia="仿宋_GB2312" w:cs="Times New Roman"/>
          <w:sz w:val="32"/>
          <w:szCs w:val="32"/>
        </w:rPr>
        <w:t>（一）《</w:t>
      </w:r>
      <w:r>
        <w:rPr>
          <w:rFonts w:hint="eastAsia" w:ascii="仿宋_GB2312" w:eastAsia="仿宋_GB2312"/>
          <w:sz w:val="32"/>
          <w:szCs w:val="32"/>
        </w:rPr>
        <w:t>××市（区）国家安全局涉及国家安全事项的建设项目准予许可决定书</w:t>
      </w:r>
      <w:r>
        <w:rPr>
          <w:rFonts w:hint="eastAsia" w:ascii="仿宋_GB2312" w:eastAsia="仿宋_GB2312" w:cs="Times New Roman"/>
          <w:sz w:val="32"/>
          <w:szCs w:val="32"/>
        </w:rPr>
        <w:t>》</w:t>
      </w:r>
      <w:r>
        <w:rPr>
          <w:rFonts w:hint="eastAsia" w:ascii="仿宋_GB2312" w:eastAsia="仿宋_GB2312"/>
          <w:sz w:val="32"/>
          <w:szCs w:val="32"/>
        </w:rPr>
        <w:t>；</w:t>
      </w:r>
    </w:p>
    <w:p>
      <w:pPr>
        <w:spacing w:line="575" w:lineRule="exact"/>
        <w:ind w:left="1" w:firstLine="480" w:firstLineChars="150"/>
        <w:rPr>
          <w:rFonts w:ascii="仿宋_GB2312" w:eastAsia="仿宋_GB2312"/>
          <w:sz w:val="32"/>
          <w:szCs w:val="32"/>
        </w:rPr>
      </w:pPr>
      <w:r>
        <w:rPr>
          <w:rFonts w:hint="eastAsia" w:ascii="仿宋_GB2312" w:eastAsia="仿宋_GB2312" w:cs="Times New Roman"/>
          <w:sz w:val="32"/>
          <w:szCs w:val="32"/>
        </w:rPr>
        <w:t>（二）《</w:t>
      </w:r>
      <w:r>
        <w:rPr>
          <w:rFonts w:hint="eastAsia" w:ascii="仿宋_GB2312" w:eastAsia="仿宋_GB2312"/>
          <w:sz w:val="32"/>
          <w:szCs w:val="32"/>
        </w:rPr>
        <w:t>××市（区）国家安全局涉及国家安全事项的建设项目不予许可决定书</w:t>
      </w:r>
      <w:r>
        <w:rPr>
          <w:rFonts w:hint="eastAsia" w:ascii="仿宋_GB2312" w:eastAsia="仿宋_GB2312" w:cs="Times New Roman"/>
          <w:sz w:val="32"/>
          <w:szCs w:val="32"/>
        </w:rPr>
        <w:t>》；</w:t>
      </w:r>
    </w:p>
    <w:p>
      <w:pPr>
        <w:spacing w:line="575" w:lineRule="exact"/>
        <w:ind w:left="1" w:firstLine="480" w:firstLineChars="150"/>
        <w:rPr>
          <w:rFonts w:ascii="仿宋_GB2312" w:eastAsia="仿宋_GB2312"/>
          <w:sz w:val="32"/>
          <w:szCs w:val="32"/>
        </w:rPr>
      </w:pPr>
      <w:r>
        <w:rPr>
          <w:rFonts w:hint="eastAsia" w:ascii="仿宋_GB2312" w:eastAsia="仿宋_GB2312"/>
          <w:sz w:val="32"/>
          <w:szCs w:val="32"/>
        </w:rPr>
        <w:t xml:space="preserve"> 以上证件为书面纸质载体。</w:t>
      </w:r>
    </w:p>
    <w:p>
      <w:pPr>
        <w:spacing w:line="575" w:lineRule="exact"/>
        <w:rPr>
          <w:rFonts w:ascii="仿宋_GB2312" w:eastAsia="仿宋_GB2312"/>
          <w:b/>
          <w:sz w:val="32"/>
          <w:szCs w:val="32"/>
        </w:rPr>
      </w:pPr>
      <w:r>
        <w:rPr>
          <w:rFonts w:hint="eastAsia" w:ascii="仿宋_GB2312" w:eastAsia="仿宋_GB2312"/>
          <w:b/>
          <w:sz w:val="32"/>
          <w:szCs w:val="32"/>
        </w:rPr>
        <w:t>十九、结果送达</w:t>
      </w:r>
    </w:p>
    <w:p>
      <w:pPr>
        <w:spacing w:line="575" w:lineRule="exact"/>
        <w:rPr>
          <w:rFonts w:ascii="仿宋_GB2312" w:eastAsia="仿宋_GB2312"/>
          <w:sz w:val="32"/>
          <w:szCs w:val="32"/>
        </w:rPr>
      </w:pPr>
      <w:r>
        <w:rPr>
          <w:rFonts w:hint="eastAsia" w:ascii="仿宋_GB2312" w:eastAsia="仿宋_GB2312"/>
          <w:sz w:val="32"/>
          <w:szCs w:val="32"/>
        </w:rPr>
        <w:t xml:space="preserve">    本审批决定作出后，当场或×（不得大于5）个工作日内，通过××（填写【电话】、【短信】、【微信】、【电子邮件】、【网上公告】，并分别写明发出通知的号码和网址等）等方式告知申请人，并通过××××（填写【现场领取】或【邮寄】）方式将结果送达申请人。</w:t>
      </w:r>
    </w:p>
    <w:p>
      <w:pPr>
        <w:spacing w:line="575" w:lineRule="exact"/>
        <w:rPr>
          <w:rFonts w:ascii="仿宋_GB2312" w:eastAsia="仿宋_GB2312"/>
          <w:sz w:val="32"/>
          <w:szCs w:val="32"/>
        </w:rPr>
      </w:pPr>
      <w:r>
        <w:rPr>
          <w:rFonts w:hint="eastAsia" w:ascii="仿宋_GB2312" w:eastAsia="仿宋_GB2312"/>
          <w:b/>
          <w:sz w:val="32"/>
          <w:szCs w:val="32"/>
        </w:rPr>
        <w:t>二十、咨询途径</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窗口咨询：××省××市××区××街××号;</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电话咨询：××××××××;</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电子邮箱咨询：××××××××;</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信函咨询:××省××市（区）国家安全局建审办，××省××市××区××街××号,邮编: ××××</w:t>
      </w:r>
      <w:r>
        <w:rPr>
          <w:rFonts w:hint="eastAsia" w:ascii="Times New Roman" w:hAnsi="Times New Roman" w:eastAsia="仿宋_GB2312" w:cs="Times New Roman"/>
          <w:sz w:val="32"/>
          <w:szCs w:val="32"/>
        </w:rPr>
        <w:t>。</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（以上××××××填写本机关建审部门设置的窗口地址、咨询电话、邮箱和可以公开的办公、邮寄地址）</w:t>
      </w:r>
    </w:p>
    <w:p>
      <w:pPr>
        <w:spacing w:line="575" w:lineRule="exact"/>
        <w:rPr>
          <w:rFonts w:ascii="仿宋_GB2312" w:eastAsia="仿宋_GB2312"/>
          <w:sz w:val="32"/>
          <w:szCs w:val="32"/>
        </w:rPr>
      </w:pPr>
      <w:r>
        <w:rPr>
          <w:rFonts w:hint="eastAsia" w:ascii="仿宋_GB2312" w:eastAsia="仿宋_GB2312"/>
          <w:b/>
          <w:sz w:val="32"/>
          <w:szCs w:val="32"/>
        </w:rPr>
        <w:t>二十一、申请人权利和义务</w:t>
      </w:r>
    </w:p>
    <w:p>
      <w:pPr>
        <w:spacing w:line="575" w:lineRule="exact"/>
        <w:rPr>
          <w:rFonts w:ascii="仿宋_GB2312" w:eastAsia="仿宋_GB2312"/>
          <w:sz w:val="32"/>
          <w:szCs w:val="32"/>
        </w:rPr>
      </w:pPr>
      <w:r>
        <w:rPr>
          <w:rFonts w:hint="eastAsia" w:ascii="仿宋_GB2312" w:eastAsia="仿宋_GB2312"/>
          <w:sz w:val="32"/>
          <w:szCs w:val="32"/>
        </w:rPr>
        <w:t xml:space="preserve">    （一）申请人依法享有以下权利:</w:t>
      </w:r>
    </w:p>
    <w:p>
      <w:pPr>
        <w:spacing w:line="575" w:lineRule="exact"/>
        <w:rPr>
          <w:rFonts w:ascii="仿宋_GB2312" w:eastAsia="仿宋_GB2312"/>
          <w:sz w:val="32"/>
          <w:szCs w:val="32"/>
        </w:rPr>
      </w:pPr>
      <w:r>
        <w:rPr>
          <w:rFonts w:hint="eastAsia" w:ascii="仿宋_GB2312" w:eastAsia="仿宋_GB2312"/>
          <w:sz w:val="32"/>
          <w:szCs w:val="32"/>
        </w:rPr>
        <w:t xml:space="preserve">     1、申请人享有陈述权、申辩权；</w:t>
      </w:r>
    </w:p>
    <w:p>
      <w:pPr>
        <w:spacing w:line="575" w:lineRule="exact"/>
        <w:ind w:firstLine="800" w:firstLineChars="250"/>
        <w:rPr>
          <w:rFonts w:ascii="仿宋_GB2312" w:eastAsia="仿宋_GB2312"/>
          <w:sz w:val="32"/>
          <w:szCs w:val="32"/>
        </w:rPr>
      </w:pPr>
      <w:r>
        <w:rPr>
          <w:rFonts w:hint="eastAsia" w:ascii="仿宋_GB2312" w:eastAsia="仿宋_GB2312"/>
          <w:sz w:val="32"/>
          <w:szCs w:val="32"/>
        </w:rPr>
        <w:t>2、申请人有权依法申请行政复议或提起行政诉讼；</w:t>
      </w:r>
    </w:p>
    <w:p>
      <w:pPr>
        <w:spacing w:line="575" w:lineRule="exact"/>
        <w:ind w:firstLine="800" w:firstLineChars="250"/>
        <w:rPr>
          <w:rFonts w:ascii="仿宋_GB2312" w:eastAsia="仿宋_GB2312"/>
          <w:sz w:val="32"/>
          <w:szCs w:val="32"/>
        </w:rPr>
      </w:pPr>
      <w:r>
        <w:rPr>
          <w:rFonts w:hint="eastAsia" w:ascii="仿宋_GB2312" w:eastAsia="仿宋_GB2312"/>
          <w:sz w:val="32"/>
          <w:szCs w:val="32"/>
        </w:rPr>
        <w:t>3、申请人合法权益因行政机关违法实施行政许可受到损害的，有权依法要求赔偿。</w:t>
      </w:r>
    </w:p>
    <w:p>
      <w:pPr>
        <w:spacing w:line="575" w:lineRule="exact"/>
        <w:rPr>
          <w:rFonts w:ascii="仿宋_GB2312" w:eastAsia="仿宋_GB2312"/>
          <w:sz w:val="32"/>
          <w:szCs w:val="32"/>
        </w:rPr>
      </w:pPr>
      <w:r>
        <w:rPr>
          <w:rFonts w:hint="eastAsia" w:ascii="仿宋_GB2312" w:eastAsia="仿宋_GB2312"/>
          <w:sz w:val="32"/>
          <w:szCs w:val="32"/>
        </w:rPr>
        <w:t xml:space="preserve">    （二）申请人依法履行以下义务：</w:t>
      </w:r>
    </w:p>
    <w:p>
      <w:pPr>
        <w:spacing w:line="575" w:lineRule="exact"/>
        <w:ind w:left="1440" w:hanging="1440" w:hangingChars="450"/>
        <w:rPr>
          <w:rFonts w:ascii="Times New Roman" w:hAnsi="Times New Roman" w:eastAsia="仿宋_GB2312" w:cs="Times New Roman"/>
          <w:sz w:val="32"/>
          <w:szCs w:val="32"/>
        </w:rPr>
      </w:pPr>
      <w:r>
        <w:rPr>
          <w:rFonts w:hint="eastAsia" w:ascii="仿宋_GB2312" w:eastAsia="仿宋_GB2312"/>
          <w:sz w:val="32"/>
          <w:szCs w:val="32"/>
        </w:rPr>
        <w:t xml:space="preserve">     1、申请人有</w:t>
      </w:r>
      <w:r>
        <w:rPr>
          <w:rFonts w:ascii="Times New Roman" w:hAnsi="Times New Roman" w:eastAsia="仿宋_GB2312" w:cs="Times New Roman"/>
          <w:sz w:val="32"/>
          <w:szCs w:val="32"/>
        </w:rPr>
        <w:t>履行维护国家安全</w:t>
      </w:r>
      <w:r>
        <w:rPr>
          <w:rFonts w:hint="eastAsia" w:ascii="Times New Roman" w:hAnsi="Times New Roman" w:eastAsia="仿宋_GB2312" w:cs="Times New Roman"/>
          <w:sz w:val="32"/>
          <w:szCs w:val="32"/>
        </w:rPr>
        <w:t>的义务。需</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国家</w:t>
      </w:r>
    </w:p>
    <w:p>
      <w:pPr>
        <w:spacing w:line="575" w:lineRule="exact"/>
        <w:ind w:left="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安全机关许可确定</w:t>
      </w:r>
      <w:r>
        <w:rPr>
          <w:rFonts w:ascii="Times New Roman" w:hAnsi="Times New Roman" w:eastAsia="仿宋_GB2312" w:cs="Times New Roman"/>
          <w:sz w:val="32"/>
          <w:szCs w:val="32"/>
        </w:rPr>
        <w:t>的条件进行</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、使用和管理；</w:t>
      </w:r>
      <w:r>
        <w:rPr>
          <w:rFonts w:ascii="Times New Roman" w:hAnsi="Times New Roman" w:eastAsia="仿宋_GB2312" w:cs="Times New Roman"/>
          <w:sz w:val="32"/>
          <w:szCs w:val="32"/>
        </w:rPr>
        <w:t>支持、配合国家安全机关工作，为国家安全机关提供必要的工作条件</w:t>
      </w:r>
      <w:r>
        <w:rPr>
          <w:rFonts w:hint="eastAsia" w:ascii="Times New Roman" w:hAnsi="Times New Roman" w:eastAsia="仿宋_GB2312" w:cs="Times New Roman"/>
          <w:sz w:val="32"/>
          <w:szCs w:val="32"/>
        </w:rPr>
        <w:t>；</w:t>
      </w:r>
    </w:p>
    <w:p>
      <w:pPr>
        <w:spacing w:line="575" w:lineRule="exact"/>
        <w:ind w:left="2" w:leftChars="1" w:firstLine="480" w:firstLineChars="150"/>
        <w:rPr>
          <w:rFonts w:ascii="仿宋_GB2312" w:eastAsia="仿宋_GB2312"/>
          <w:sz w:val="32"/>
          <w:szCs w:val="32"/>
        </w:rPr>
      </w:pPr>
      <w:r>
        <w:rPr>
          <w:rFonts w:hint="eastAsia" w:ascii="Times New Roman" w:hAnsi="Times New Roman" w:eastAsia="仿宋_GB2312" w:cs="Times New Roman"/>
          <w:sz w:val="32"/>
          <w:szCs w:val="32"/>
        </w:rPr>
        <w:t xml:space="preserve">  2、申请人有义务保守所知悉的国家安全工作秘密。</w:t>
      </w:r>
    </w:p>
    <w:p>
      <w:pPr>
        <w:spacing w:line="575" w:lineRule="exact"/>
        <w:rPr>
          <w:rFonts w:ascii="仿宋_GB2312" w:eastAsia="仿宋_GB2312"/>
          <w:b/>
          <w:sz w:val="32"/>
          <w:szCs w:val="32"/>
        </w:rPr>
      </w:pPr>
      <w:r>
        <w:rPr>
          <w:rFonts w:hint="eastAsia" w:ascii="仿宋_GB2312" w:eastAsia="仿宋_GB2312"/>
          <w:b/>
          <w:sz w:val="32"/>
          <w:szCs w:val="32"/>
        </w:rPr>
        <w:t>二十二、行政复议或行政诉讼</w:t>
      </w:r>
    </w:p>
    <w:p>
      <w:pPr>
        <w:spacing w:line="575" w:lineRule="exact"/>
        <w:ind w:firstLine="480" w:firstLineChars="1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（一）申请人对</w:t>
      </w:r>
      <w:r>
        <w:rPr>
          <w:rFonts w:hint="eastAsia" w:ascii="仿宋_GB2312" w:eastAsia="仿宋_GB2312"/>
          <w:sz w:val="32"/>
          <w:szCs w:val="32"/>
        </w:rPr>
        <w:t>××市（区）</w:t>
      </w:r>
      <w:r>
        <w:rPr>
          <w:rFonts w:hint="eastAsia" w:ascii="Times New Roman" w:hAnsi="Times New Roman" w:eastAsia="仿宋_GB2312" w:cs="Times New Roman"/>
          <w:sz w:val="32"/>
          <w:szCs w:val="32"/>
        </w:rPr>
        <w:t>国家安全局涉及国家安全事项的建设项目审批决定不服的，在60日内可以依法向</w:t>
      </w:r>
      <w:r>
        <w:rPr>
          <w:rFonts w:hint="eastAsia" w:ascii="仿宋_GB2312" w:eastAsia="仿宋_GB2312"/>
          <w:sz w:val="32"/>
          <w:szCs w:val="32"/>
        </w:rPr>
        <w:t>××</w:t>
      </w:r>
      <w:r>
        <w:rPr>
          <w:rFonts w:hint="eastAsia" w:ascii="Times New Roman" w:hAnsi="Times New Roman" w:eastAsia="仿宋_GB2312" w:cs="Times New Roman"/>
          <w:sz w:val="32"/>
          <w:szCs w:val="32"/>
        </w:rPr>
        <w:t>省国家安全厅申请行政复议。</w:t>
      </w:r>
    </w:p>
    <w:p>
      <w:pPr>
        <w:spacing w:line="57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咨询联系电话：</w:t>
      </w:r>
      <w:r>
        <w:rPr>
          <w:rFonts w:hint="eastAsia" w:ascii="仿宋_GB2312" w:eastAsia="仿宋_GB2312"/>
          <w:sz w:val="32"/>
          <w:szCs w:val="32"/>
        </w:rPr>
        <w:t>××××-××××××××</w:t>
      </w:r>
    </w:p>
    <w:p>
      <w:pPr>
        <w:spacing w:line="575"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咨询和申请复议地址：</w:t>
      </w:r>
      <w:r>
        <w:rPr>
          <w:rFonts w:hint="eastAsia" w:ascii="仿宋_GB2312" w:eastAsia="仿宋_GB2312"/>
          <w:sz w:val="32"/>
          <w:szCs w:val="32"/>
        </w:rPr>
        <w:t>××省××市××区××街××号,邮编: ×××××</w:t>
      </w:r>
    </w:p>
    <w:p>
      <w:pPr>
        <w:spacing w:line="57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（二）可在6个月内依法向 </w:t>
      </w:r>
      <w:r>
        <w:rPr>
          <w:rFonts w:hint="eastAsia" w:ascii="仿宋_GB2312" w:eastAsia="仿宋_GB2312"/>
          <w:sz w:val="32"/>
          <w:szCs w:val="32"/>
        </w:rPr>
        <w:t>××××</w:t>
      </w:r>
      <w:r>
        <w:rPr>
          <w:rFonts w:hint="eastAsia" w:ascii="Times New Roman" w:hAnsi="Times New Roman" w:eastAsia="仿宋_GB2312" w:cs="Times New Roman"/>
          <w:sz w:val="32"/>
          <w:szCs w:val="32"/>
        </w:rPr>
        <w:t>人民法院（具有诉讼受理权的当地人民法院）提起行政诉讼。</w:t>
      </w:r>
    </w:p>
    <w:p>
      <w:pPr>
        <w:spacing w:line="575" w:lineRule="exact"/>
        <w:rPr>
          <w:rFonts w:ascii="仿宋_GB2312" w:eastAsia="仿宋_GB2312"/>
          <w:b/>
          <w:sz w:val="32"/>
          <w:szCs w:val="32"/>
        </w:rPr>
      </w:pPr>
      <w:r>
        <w:rPr>
          <w:rFonts w:hint="eastAsia" w:ascii="仿宋_GB2312" w:eastAsia="仿宋_GB2312"/>
          <w:b/>
          <w:sz w:val="32"/>
          <w:szCs w:val="32"/>
        </w:rPr>
        <w:t>二十三、监督投诉渠道</w:t>
      </w:r>
    </w:p>
    <w:p>
      <w:pPr>
        <w:spacing w:line="575" w:lineRule="exact"/>
        <w:ind w:firstLine="707" w:firstLineChars="22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（一）申请人可对行政审批过程中玩忽职守、无故刁难、收受、索取</w:t>
      </w:r>
      <w:r>
        <w:rPr>
          <w:rFonts w:hint="eastAsia" w:ascii="Times New Roman" w:hAnsi="Times New Roman" w:eastAsia="仿宋_GB2312" w:cs="Times New Roman"/>
          <w:color w:val="000000"/>
          <w:sz w:val="32"/>
          <w:szCs w:val="32"/>
        </w:rPr>
        <w:t>不正当</w:t>
      </w:r>
      <w:r>
        <w:rPr>
          <w:rFonts w:hint="eastAsia" w:ascii="Times New Roman" w:hAnsi="Times New Roman" w:eastAsia="仿宋_GB2312" w:cs="Times New Roman"/>
          <w:sz w:val="32"/>
          <w:szCs w:val="32"/>
        </w:rPr>
        <w:t>利益等问题投诉举报，需要投诉举报的可与</w:t>
      </w:r>
      <w:r>
        <w:rPr>
          <w:rFonts w:hint="eastAsia" w:ascii="仿宋_GB2312" w:eastAsia="仿宋_GB2312"/>
          <w:sz w:val="32"/>
          <w:szCs w:val="32"/>
        </w:rPr>
        <w:t>××市（区）</w:t>
      </w:r>
      <w:r>
        <w:rPr>
          <w:rFonts w:hint="eastAsia" w:ascii="Times New Roman" w:hAnsi="Times New Roman" w:eastAsia="仿宋_GB2312" w:cs="Times New Roman"/>
          <w:sz w:val="32"/>
          <w:szCs w:val="32"/>
        </w:rPr>
        <w:t>国家安全局联系。</w:t>
      </w:r>
    </w:p>
    <w:p>
      <w:pPr>
        <w:spacing w:line="575"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投诉举报电话：</w:t>
      </w:r>
      <w:r>
        <w:rPr>
          <w:rFonts w:hint="eastAsia" w:ascii="仿宋_GB2312" w:eastAsia="仿宋_GB2312"/>
          <w:sz w:val="32"/>
          <w:szCs w:val="32"/>
        </w:rPr>
        <w:t>××××-××××××××；</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投诉举报邮寄地址：××省××市××区××街××号,邮编: ×××××。</w:t>
      </w:r>
    </w:p>
    <w:p>
      <w:pPr>
        <w:spacing w:line="575"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（二）如申请人对××市（区）</w:t>
      </w:r>
      <w:r>
        <w:rPr>
          <w:rFonts w:hint="eastAsia" w:ascii="Times New Roman" w:hAnsi="Times New Roman" w:eastAsia="仿宋_GB2312" w:cs="Times New Roman"/>
          <w:sz w:val="32"/>
          <w:szCs w:val="32"/>
        </w:rPr>
        <w:t>国家安全局对投诉举报事项处理结果不服的，可与</w:t>
      </w:r>
      <w:r>
        <w:rPr>
          <w:rFonts w:hint="eastAsia" w:ascii="仿宋_GB2312" w:eastAsia="仿宋_GB2312"/>
          <w:sz w:val="32"/>
          <w:szCs w:val="32"/>
        </w:rPr>
        <w:t>××</w:t>
      </w:r>
      <w:r>
        <w:rPr>
          <w:rFonts w:hint="eastAsia" w:ascii="Times New Roman" w:hAnsi="Times New Roman" w:eastAsia="仿宋_GB2312" w:cs="Times New Roman"/>
          <w:sz w:val="32"/>
          <w:szCs w:val="32"/>
        </w:rPr>
        <w:t>省（区）国家安全厅联系。</w:t>
      </w:r>
    </w:p>
    <w:p>
      <w:pPr>
        <w:spacing w:line="575" w:lineRule="exact"/>
        <w:ind w:firstLine="707" w:firstLineChars="221"/>
        <w:rPr>
          <w:rFonts w:ascii="仿宋_GB2312" w:eastAsia="仿宋_GB2312"/>
          <w:sz w:val="32"/>
          <w:szCs w:val="32"/>
        </w:rPr>
      </w:pPr>
      <w:r>
        <w:rPr>
          <w:rFonts w:hint="eastAsia" w:ascii="Times New Roman" w:hAnsi="Times New Roman" w:eastAsia="仿宋_GB2312" w:cs="Times New Roman"/>
          <w:sz w:val="32"/>
          <w:szCs w:val="32"/>
        </w:rPr>
        <w:t>投诉举报电话：</w:t>
      </w:r>
      <w:r>
        <w:rPr>
          <w:rFonts w:hint="eastAsia" w:ascii="仿宋_GB2312" w:eastAsia="仿宋_GB2312"/>
          <w:sz w:val="32"/>
          <w:szCs w:val="32"/>
        </w:rPr>
        <w:t>××××-××××××××；</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投诉举报邮寄地址：××省××市××区××街××号,邮编: ×××××。</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（以上××××××填写本机关及所在省厅建审部门设置的接受投诉举报的电话和邮寄地址）</w:t>
      </w:r>
    </w:p>
    <w:p>
      <w:pPr>
        <w:spacing w:line="575" w:lineRule="exact"/>
        <w:rPr>
          <w:rFonts w:ascii="仿宋_GB2312" w:eastAsia="仿宋_GB2312"/>
          <w:b/>
          <w:sz w:val="32"/>
          <w:szCs w:val="32"/>
        </w:rPr>
      </w:pPr>
      <w:r>
        <w:rPr>
          <w:rFonts w:hint="eastAsia" w:ascii="仿宋_GB2312" w:eastAsia="仿宋_GB2312"/>
          <w:b/>
          <w:sz w:val="32"/>
          <w:szCs w:val="32"/>
        </w:rPr>
        <w:t>二十四、办理进程和结果</w:t>
      </w:r>
    </w:p>
    <w:p>
      <w:pPr>
        <w:spacing w:line="575" w:lineRule="exact"/>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 xml:space="preserve"> 自受理之日的×（不得大于10）个工作日后，可通过电话××××-××××××，网站http：//www.××××××.gov，或行政审批窗口公告查看办理进程。</w:t>
      </w:r>
    </w:p>
    <w:p>
      <w:pPr>
        <w:spacing w:line="575" w:lineRule="exact"/>
        <w:rPr>
          <w:rFonts w:ascii="仿宋_GB2312" w:eastAsia="仿宋_GB2312"/>
          <w:sz w:val="32"/>
          <w:szCs w:val="32"/>
        </w:rPr>
      </w:pPr>
      <w:r>
        <w:rPr>
          <w:rFonts w:hint="eastAsia" w:ascii="仿宋_GB2312" w:eastAsia="仿宋_GB2312"/>
          <w:sz w:val="32"/>
          <w:szCs w:val="32"/>
        </w:rPr>
        <w:t xml:space="preserve">                        </w:t>
      </w:r>
    </w:p>
    <w:p>
      <w:pPr>
        <w:spacing w:line="575" w:lineRule="exact"/>
        <w:rPr>
          <w:rFonts w:ascii="仿宋_GB2312" w:eastAsia="仿宋_GB2312"/>
          <w:sz w:val="32"/>
          <w:szCs w:val="32"/>
        </w:rPr>
      </w:pPr>
      <w:r>
        <w:rPr>
          <w:rFonts w:hint="eastAsia" w:ascii="仿宋_GB2312" w:eastAsia="仿宋_GB2312"/>
          <w:sz w:val="32"/>
          <w:szCs w:val="32"/>
        </w:rPr>
        <w:t xml:space="preserve">                              </w:t>
      </w:r>
    </w:p>
    <w:p>
      <w:pPr>
        <w:spacing w:line="575" w:lineRule="exact"/>
        <w:rPr>
          <w:rFonts w:ascii="仿宋_GB2312" w:eastAsia="仿宋_GB2312"/>
          <w:sz w:val="32"/>
          <w:szCs w:val="32"/>
        </w:rPr>
      </w:pPr>
    </w:p>
    <w:p>
      <w:pPr>
        <w:wordWrap w:val="0"/>
        <w:spacing w:line="575" w:lineRule="exact"/>
        <w:jc w:val="right"/>
        <w:rPr>
          <w:rFonts w:ascii="仿宋_GB2312" w:eastAsia="仿宋_GB2312"/>
          <w:sz w:val="32"/>
          <w:szCs w:val="32"/>
        </w:rPr>
      </w:pPr>
      <w:r>
        <w:rPr>
          <w:rFonts w:hint="eastAsia" w:ascii="仿宋_GB2312" w:eastAsia="仿宋_GB2312"/>
          <w:sz w:val="32"/>
          <w:szCs w:val="32"/>
        </w:rPr>
        <w:t xml:space="preserve">                      2017年×月×日        </w:t>
      </w: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r>
        <w:rPr>
          <w:rFonts w:ascii="仿宋_GB2312" w:eastAsia="仿宋_GB2312"/>
          <w:sz w:val="32"/>
          <w:szCs w:val="32"/>
        </w:rPr>
        <w:pict>
          <v:group id="Group 132" o:spid="_x0000_s1029" o:spt="203" style="position:absolute;left:0pt;margin-left:-25.25pt;margin-top:24.9pt;height:709.2pt;width:463.25pt;z-index:251659264;mso-width-relative:page;mso-height-relative:page;" coordorigin="1022,3249" coordsize="9357,13363">
            <o:lock v:ext="edit"/>
            <v:group id="Group 133" o:spid="_x0000_s1030" o:spt="203" style="position:absolute;left:1022;top:3249;height:13363;width:9357;" coordorigin="1250,1581" coordsize="9357,13363">
              <o:lock v:ext="edit"/>
              <v:group id="Group 134" o:spid="_x0000_s1031" o:spt="203" style="position:absolute;left:1250;top:1581;height:13363;width:9260;" coordorigin="1250,3261" coordsize="9260,13363">
                <o:lock v:ext="edit"/>
                <v:rect id="Rectangle 135" o:spid="_x0000_s1032" o:spt="1" style="position:absolute;left:6854;top:13035;height:788;width:1842;" o:preferrelative="t" stroked="t" coordsize="21600,21600">
                  <v:path/>
                  <v:fill opacity="0f" focussize="0,0"/>
                  <v:stroke color="#FFFFFF" miterlimit="2"/>
                  <v:imagedata o:title=""/>
                  <o:lock v:ext="edit"/>
                  <v:textbox>
                    <w:txbxContent>
                      <w:p>
                        <w:r>
                          <w:rPr>
                            <w:rFonts w:hint="eastAsia"/>
                          </w:rPr>
                          <w:t>整改后仍不合格，或拒绝整改的</w:t>
                        </w:r>
                      </w:p>
                    </w:txbxContent>
                  </v:textbox>
                </v:rect>
                <v:group id="Group 136" o:spid="_x0000_s1033" o:spt="203" style="position:absolute;left:1250;top:3261;height:13363;width:9260;" coordorigin="1250,1021" coordsize="9260,13363">
                  <o:lock v:ext="edit"/>
                  <v:group id="Group 137" o:spid="_x0000_s1034" o:spt="203" style="position:absolute;left:4162;top:11376;height:207;width:4889;" coordorigin="4162,11376" coordsize="4889,207">
                    <o:lock v:ext="edit"/>
                    <v:shape id="Straight Connector 138" o:spid="_x0000_s1035" o:spt="32" type="#_x0000_t32" style="position:absolute;left:4162;top:11583;height:0;width:1487;" o:connectortype="straight" filled="f" o:preferrelative="t" coordsize="21600,21600">
                      <v:path arrowok="t"/>
                      <v:fill on="f" focussize="0,0"/>
                      <v:stroke miterlimit="2"/>
                      <v:imagedata o:title=""/>
                      <o:lock v:ext="edit"/>
                    </v:shape>
                    <v:shape id="Straight Connector 139" o:spid="_x0000_s1036" o:spt="32" type="#_x0000_t32" style="position:absolute;left:5887;top:11583;height:0;width:3164;" o:connectortype="straight" filled="f" o:preferrelative="t" coordsize="21600,21600">
                      <v:path arrowok="t"/>
                      <v:fill on="f" focussize="0,0"/>
                      <v:stroke miterlimit="2" endarrow="block"/>
                      <v:imagedata o:title=""/>
                      <o:lock v:ext="edit"/>
                    </v:shape>
                    <v:shape id="未知 140" o:spid="_x0000_s1037" style="position:absolute;left:5649;top:11376;height:207;width:238;" filled="f" o:preferrelative="t" coordsize="238,207" path="m0,207c35,103,71,0,111,0c151,0,217,173,238,207e">
                      <v:fill on="f" focussize="0,0"/>
                      <v:stroke miterlimit="2"/>
                      <v:imagedata o:title=""/>
                      <o:lock v:ext="edit"/>
                    </v:shape>
                  </v:group>
                  <v:group id="Group 141" o:spid="_x0000_s1038" o:spt="203" style="position:absolute;left:1250;top:1021;height:13363;width:9260;" coordorigin="1250,1021" coordsize="9260,13363">
                    <o:lock v:ext="edit"/>
                    <v:rect id="Rectangle 142" o:spid="_x0000_s1039" o:spt="1" style="position:absolute;left:4573;top:1124;height:870;width:2452;" o:preferrelative="t" coordsize="21600,21600">
                      <v:path/>
                      <v:fill focussize="0,0"/>
                      <v:stroke miterlimit="2"/>
                      <v:imagedata o:title=""/>
                      <o:lock v:ext="edit"/>
                      <v:textbox>
                        <w:txbxContent>
                          <w:p>
                            <w:pPr>
                              <w:jc w:val="center"/>
                            </w:pPr>
                            <w:r>
                              <w:rPr>
                                <w:rFonts w:hint="eastAsia"/>
                              </w:rPr>
                              <w:t>提交申请材料</w:t>
                            </w:r>
                          </w:p>
                        </w:txbxContent>
                      </v:textbox>
                    </v:rect>
                    <v:shape id="Diamond 143" o:spid="_x0000_s1040" o:spt="4" type="#_x0000_t4" style="position:absolute;left:4305;top:2643;height:1218;width:2912;" o:preferrelative="t" coordsize="21600,21600">
                      <v:path/>
                      <v:fill focussize="0,0"/>
                      <v:stroke miterlimit="2"/>
                      <v:imagedata o:title=""/>
                      <o:lock v:ext="edit"/>
                      <v:textbox>
                        <w:txbxContent>
                          <w:p>
                            <w:r>
                              <w:rPr>
                                <w:rFonts w:hint="eastAsia"/>
                              </w:rPr>
                              <w:t>审核申请材料</w:t>
                            </w:r>
                          </w:p>
                        </w:txbxContent>
                      </v:textbox>
                    </v:shape>
                    <v:rect id="Rectangle 144" o:spid="_x0000_s1041" o:spt="1" style="position:absolute;left:1250;top:2833;height:807;width:2184;" o:preferrelative="t" coordsize="21600,21600">
                      <v:path/>
                      <v:fill focussize="0,0"/>
                      <v:stroke miterlimit="2"/>
                      <v:imagedata o:title=""/>
                      <o:lock v:ext="edit"/>
                      <v:textbox>
                        <w:txbxContent>
                          <w:p>
                            <w:r>
                              <w:rPr>
                                <w:rFonts w:hint="eastAsia"/>
                              </w:rPr>
                              <w:t>当场一次性告知申请人补正材料</w:t>
                            </w:r>
                          </w:p>
                        </w:txbxContent>
                      </v:textbox>
                    </v:rect>
                    <v:rect id="Rectangle 145" o:spid="_x0000_s1042" o:spt="1" style="position:absolute;left:8326;top:2833;height:807;width:2184;" o:preferrelative="t" coordsize="21600,21600">
                      <v:path/>
                      <v:fill focussize="0,0"/>
                      <v:stroke miterlimit="2"/>
                      <v:imagedata o:title=""/>
                      <o:lock v:ext="edit"/>
                      <v:textbox>
                        <w:txbxContent>
                          <w:p>
                            <w:r>
                              <w:rPr>
                                <w:rFonts w:hint="eastAsia"/>
                              </w:rPr>
                              <w:t>符合不予受理条件，不予受理</w:t>
                            </w:r>
                          </w:p>
                        </w:txbxContent>
                      </v:textbox>
                    </v:rect>
                    <v:rect id="Rectangle 146" o:spid="_x0000_s1043" o:spt="1" style="position:absolute;left:4670;top:4415;height:807;width:2184;" o:preferrelative="t" coordsize="21600,21600">
                      <v:path/>
                      <v:fill focussize="0,0"/>
                      <v:stroke miterlimit="2"/>
                      <v:imagedata o:title=""/>
                      <o:lock v:ext="edit"/>
                      <v:textbox>
                        <w:txbxContent>
                          <w:p>
                            <w:r>
                              <w:rPr>
                                <w:rFonts w:hint="eastAsia"/>
                              </w:rPr>
                              <w:t>决定受理，出具受理书面通知</w:t>
                            </w:r>
                          </w:p>
                        </w:txbxContent>
                      </v:textbox>
                    </v:rect>
                    <v:shape id="Diamond 147" o:spid="_x0000_s1044" o:spt="4" type="#_x0000_t4" style="position:absolute;left:3753;top:5728;height:1535;width:3938;" o:preferrelative="t" coordsize="21600,21600">
                      <v:path/>
                      <v:fill focussize="0,0"/>
                      <v:stroke miterlimit="2"/>
                      <v:imagedata o:title=""/>
                      <o:lock v:ext="edit"/>
                      <v:textbox>
                        <w:txbxContent>
                          <w:p>
                            <w:pPr>
                              <w:spacing w:line="180" w:lineRule="exact"/>
                              <w:jc w:val="center"/>
                              <w:rPr>
                                <w:sz w:val="18"/>
                                <w:szCs w:val="18"/>
                              </w:rPr>
                            </w:pPr>
                            <w:r>
                              <w:rPr>
                                <w:rFonts w:hint="eastAsia"/>
                                <w:sz w:val="18"/>
                                <w:szCs w:val="18"/>
                              </w:rPr>
                              <w:t>内部审查（如需要咨询听证、专家评审、征求利益相关方意见等，应提前告知）</w:t>
                            </w:r>
                          </w:p>
                          <w:p/>
                        </w:txbxContent>
                      </v:textbox>
                    </v:shape>
                    <v:rect id="Rectangle 148" o:spid="_x0000_s1045" o:spt="1" style="position:absolute;left:4573;top:7896;height:1092;width:2644;" o:preferrelative="t" coordsize="21600,21600">
                      <v:path/>
                      <v:fill focussize="0,0"/>
                      <v:stroke miterlimit="2"/>
                      <v:imagedata o:title=""/>
                      <o:lock v:ext="edit"/>
                      <v:textbox>
                        <w:txbxContent>
                          <w:p>
                            <w:r>
                              <w:rPr>
                                <w:rFonts w:hint="eastAsia"/>
                              </w:rPr>
                              <w:t>符合维护国家安全的要求</w:t>
                            </w:r>
                          </w:p>
                        </w:txbxContent>
                      </v:textbox>
                    </v:rect>
                    <v:rect id="Rectangle 149" o:spid="_x0000_s1046" o:spt="1" style="position:absolute;left:7865;top:7896;height:1092;width:2645;" o:preferrelative="t" coordsize="21600,21600">
                      <v:path/>
                      <v:fill focussize="0,0"/>
                      <v:stroke miterlimit="2"/>
                      <v:imagedata o:title=""/>
                      <o:lock v:ext="edit"/>
                      <v:textbox>
                        <w:txbxContent>
                          <w:p>
                            <w:pPr>
                              <w:rPr>
                                <w:rFonts w:ascii="宋体" w:hAnsi="宋体"/>
                                <w:szCs w:val="21"/>
                              </w:rPr>
                            </w:pPr>
                            <w:r>
                              <w:rPr>
                                <w:rFonts w:hint="eastAsia" w:ascii="宋体" w:hAnsi="宋体"/>
                                <w:szCs w:val="21"/>
                              </w:rPr>
                              <w:t>存在危害</w:t>
                            </w:r>
                            <w:r>
                              <w:rPr>
                                <w:rFonts w:ascii="宋体" w:hAnsi="宋体"/>
                                <w:szCs w:val="21"/>
                              </w:rPr>
                              <w:t>国家安全</w:t>
                            </w:r>
                            <w:r>
                              <w:rPr>
                                <w:rFonts w:hint="eastAsia" w:ascii="宋体" w:hAnsi="宋体"/>
                                <w:szCs w:val="21"/>
                              </w:rPr>
                              <w:t>隐患</w:t>
                            </w:r>
                            <w:r>
                              <w:rPr>
                                <w:rFonts w:ascii="宋体" w:hAnsi="宋体"/>
                                <w:szCs w:val="21"/>
                              </w:rPr>
                              <w:t>，</w:t>
                            </w:r>
                            <w:r>
                              <w:rPr>
                                <w:rFonts w:hint="eastAsia" w:ascii="宋体" w:hAnsi="宋体"/>
                                <w:szCs w:val="21"/>
                              </w:rPr>
                              <w:t>无法</w:t>
                            </w:r>
                            <w:r>
                              <w:rPr>
                                <w:rFonts w:ascii="宋体" w:hAnsi="宋体"/>
                                <w:szCs w:val="21"/>
                              </w:rPr>
                              <w:t>采取</w:t>
                            </w:r>
                            <w:r>
                              <w:rPr>
                                <w:rFonts w:ascii="宋体" w:hAnsi="宋体" w:cs="Times New Roman"/>
                                <w:szCs w:val="21"/>
                              </w:rPr>
                              <w:t>国家安全防范措施</w:t>
                            </w:r>
                            <w:r>
                              <w:rPr>
                                <w:rFonts w:hint="eastAsia" w:ascii="宋体" w:hAnsi="宋体" w:cs="Times New Roman"/>
                                <w:szCs w:val="21"/>
                              </w:rPr>
                              <w:t>予以</w:t>
                            </w:r>
                            <w:r>
                              <w:rPr>
                                <w:rFonts w:ascii="宋体" w:hAnsi="宋体" w:cs="Times New Roman"/>
                                <w:szCs w:val="21"/>
                              </w:rPr>
                              <w:t>消除的</w:t>
                            </w:r>
                          </w:p>
                          <w:p/>
                        </w:txbxContent>
                      </v:textbox>
                    </v:rect>
                    <v:rect id="Rectangle 150" o:spid="_x0000_s1047" o:spt="1" style="position:absolute;left:1377;top:7896;height:1092;width:2614;" o:preferrelative="t" coordsize="21600,21600">
                      <v:path/>
                      <v:fill focussize="0,0"/>
                      <v:stroke miterlimit="2"/>
                      <v:imagedata o:title=""/>
                      <o:lock v:ext="edit"/>
                      <v:textbox>
                        <w:txbxContent>
                          <w:p>
                            <w:pPr>
                              <w:rPr>
                                <w:rFonts w:ascii="宋体" w:hAnsi="宋体"/>
                                <w:szCs w:val="21"/>
                              </w:rPr>
                            </w:pPr>
                            <w:r>
                              <w:rPr>
                                <w:rFonts w:hint="eastAsia" w:ascii="宋体" w:hAnsi="宋体"/>
                                <w:szCs w:val="21"/>
                              </w:rPr>
                              <w:t>存在危害</w:t>
                            </w:r>
                            <w:r>
                              <w:rPr>
                                <w:rFonts w:ascii="宋体" w:hAnsi="宋体"/>
                                <w:szCs w:val="21"/>
                              </w:rPr>
                              <w:t>国家安全</w:t>
                            </w:r>
                            <w:r>
                              <w:rPr>
                                <w:rFonts w:hint="eastAsia" w:ascii="宋体" w:hAnsi="宋体"/>
                                <w:szCs w:val="21"/>
                              </w:rPr>
                              <w:t>隐患</w:t>
                            </w:r>
                            <w:r>
                              <w:rPr>
                                <w:rFonts w:ascii="宋体" w:hAnsi="宋体"/>
                                <w:szCs w:val="21"/>
                              </w:rPr>
                              <w:t>，但经采取</w:t>
                            </w:r>
                            <w:r>
                              <w:rPr>
                                <w:rFonts w:ascii="宋体" w:hAnsi="宋体" w:cs="Times New Roman"/>
                                <w:szCs w:val="21"/>
                              </w:rPr>
                              <w:t>国家安全防范措施可以消除的</w:t>
                            </w:r>
                          </w:p>
                        </w:txbxContent>
                      </v:textbox>
                    </v:rect>
                    <v:rect id="Rectangle 151" o:spid="_x0000_s1048" o:spt="1" style="position:absolute;left:1377;top:9320;height:1156;width:2614;" o:preferrelative="t" coordsize="21600,21600">
                      <v:path/>
                      <v:fill focussize="0,0"/>
                      <v:stroke miterlimit="2"/>
                      <v:imagedata o:title=""/>
                      <o:lock v:ext="edit"/>
                      <v:textbox>
                        <w:txbxContent>
                          <w:p>
                            <w:r>
                              <w:rPr>
                                <w:rFonts w:hint="eastAsia"/>
                              </w:rPr>
                              <w:t>国家安全机关提出整改要求，申请人按照要求制定整改方案</w:t>
                            </w:r>
                          </w:p>
                        </w:txbxContent>
                      </v:textbox>
                    </v:rect>
                    <v:shape id="Diamond 152" o:spid="_x0000_s1049" o:spt="4" type="#_x0000_t4" style="position:absolute;left:1250;top:10982;height:1218;width:2912;" o:preferrelative="t" coordsize="21600,21600">
                      <v:path/>
                      <v:fill focussize="0,0"/>
                      <v:stroke miterlimit="2"/>
                      <v:imagedata o:title=""/>
                      <o:lock v:ext="edit"/>
                      <v:textbox>
                        <w:txbxContent>
                          <w:p>
                            <w:r>
                              <w:rPr>
                                <w:rFonts w:hint="eastAsia"/>
                              </w:rPr>
                              <w:t>方案审核</w:t>
                            </w:r>
                          </w:p>
                        </w:txbxContent>
                      </v:textbox>
                    </v:shape>
                    <v:rect id="Rectangle 153" o:spid="_x0000_s1050" o:spt="1" style="position:absolute;left:4573;top:12580;height:1013;width:2547;" o:preferrelative="t" coordsize="21600,21600">
                      <v:path/>
                      <v:fill focussize="0,0"/>
                      <v:stroke miterlimit="2"/>
                      <v:imagedata o:title=""/>
                      <o:lock v:ext="edit"/>
                      <v:textbox>
                        <w:txbxContent>
                          <w:p>
                            <w:r>
                              <w:rPr>
                                <w:rFonts w:hint="eastAsia"/>
                              </w:rPr>
                              <w:t>予以批准，出具准予许可决定书</w:t>
                            </w:r>
                          </w:p>
                        </w:txbxContent>
                      </v:textbox>
                    </v:rect>
                    <v:rect id="Rectangle 154" o:spid="_x0000_s1051" o:spt="1" style="position:absolute;left:7963;top:12580;height:1013;width:2547;" o:preferrelative="t" coordsize="21600,21600">
                      <v:path/>
                      <v:fill focussize="0,0"/>
                      <v:stroke miterlimit="2"/>
                      <v:imagedata o:title=""/>
                      <o:lock v:ext="edit"/>
                      <v:textbox>
                        <w:txbxContent>
                          <w:p>
                            <w:r>
                              <w:rPr>
                                <w:rFonts w:hint="eastAsia"/>
                              </w:rPr>
                              <w:t>不予以批准，出具不予许可决定书</w:t>
                            </w:r>
                          </w:p>
                        </w:txbxContent>
                      </v:textbox>
                    </v:rect>
                    <v:rect id="Rectangle 155" o:spid="_x0000_s1052" o:spt="1" style="position:absolute;left:4573;top:13957;height:427;width:2547;" o:preferrelative="t" coordsize="21600,21600">
                      <v:path/>
                      <v:fill focussize="0,0"/>
                      <v:stroke miterlimit="2"/>
                      <v:imagedata o:title=""/>
                      <o:lock v:ext="edit"/>
                      <v:textbox>
                        <w:txbxContent>
                          <w:p>
                            <w:r>
                              <w:rPr>
                                <w:rFonts w:hint="eastAsia"/>
                              </w:rPr>
                              <w:t>决定公开并送达</w:t>
                            </w:r>
                          </w:p>
                        </w:txbxContent>
                      </v:textbox>
                    </v:rect>
                    <v:shape id="Straight Connector 156" o:spid="_x0000_s1053" o:spt="32" type="#_x0000_t32" style="position:absolute;left:5760;top:1994;height:649;width:0;" o:connectortype="straight" filled="f" o:preferrelative="t" coordsize="21600,21600">
                      <v:path arrowok="t"/>
                      <v:fill on="f" focussize="0,0"/>
                      <v:stroke miterlimit="2" endarrow="block"/>
                      <v:imagedata o:title=""/>
                      <o:lock v:ext="edit"/>
                    </v:shape>
                    <v:shape id="Straight Connector 157" o:spid="_x0000_s1054" o:spt="32" type="#_x0000_t32" style="position:absolute;left:7217;top:3244;height:0;width:1109;" o:connectortype="straight" filled="f" o:preferrelative="t" coordsize="21600,21600">
                      <v:path arrowok="t"/>
                      <v:fill on="f" focussize="0,0"/>
                      <v:stroke miterlimit="2" endarrow="block"/>
                      <v:imagedata o:title=""/>
                      <o:lock v:ext="edit"/>
                    </v:shape>
                    <v:shape id="Straight Connector 158" o:spid="_x0000_s1055" o:spt="32" type="#_x0000_t32" style="position:absolute;left:3434;top:3244;flip:x;height:0;width:871;" o:connectortype="straight" filled="f" o:preferrelative="t" coordsize="21600,21600">
                      <v:path arrowok="t"/>
                      <v:fill on="f" focussize="0,0"/>
                      <v:stroke miterlimit="2" endarrow="block"/>
                      <v:imagedata o:title=""/>
                      <o:lock v:ext="edit"/>
                    </v:shape>
                    <v:shape id="Straight Connector 159" o:spid="_x0000_s1056" o:spt="32" type="#_x0000_t32" style="position:absolute;left:5760;top:3861;height:554;width:0;" o:connectortype="straight" filled="f" o:preferrelative="t" coordsize="21600,21600">
                      <v:path arrowok="t"/>
                      <v:fill on="f" focussize="0,0"/>
                      <v:stroke miterlimit="2" endarrow="block"/>
                      <v:imagedata o:title=""/>
                      <o:lock v:ext="edit"/>
                    </v:shape>
                    <v:shape id="Straight Connector 160" o:spid="_x0000_s1057" o:spt="32" type="#_x0000_t32" style="position:absolute;left:5760;top:7263;height:633;width:0;" o:connectortype="straight" filled="f" o:preferrelative="t" coordsize="21600,21600">
                      <v:path arrowok="t"/>
                      <v:fill on="f" focussize="0,0"/>
                      <v:stroke miterlimit="2" endarrow="block"/>
                      <v:imagedata o:title=""/>
                      <o:lock v:ext="edit"/>
                    </v:shape>
                    <v:shape id="Elbow Connector 161" o:spid="_x0000_s1058" o:spt="34" type="#_x0000_t34" style="position:absolute;left:2453;top:6595;height:1189;width:1408;rotation:5898240f;" o:connectortype="elbow" filled="f" o:preferrelative="t" coordsize="21600,21600">
                      <v:path arrowok="t"/>
                      <v:fill on="f" focussize="0,0"/>
                      <v:stroke miterlimit="2" endarrow="block"/>
                      <v:imagedata o:title=""/>
                      <o:lock v:ext="edit"/>
                    </v:shape>
                    <v:shape id="Elbow Connector 162" o:spid="_x0000_s1059" o:spt="34" type="#_x0000_t34" style="position:absolute;left:7667;top:6512;flip:x;height:1360;width:1408;rotation:5898240f;" o:connectortype="elbow" filled="f" o:preferrelative="t" coordsize="21600,21600">
                      <v:path arrowok="t"/>
                      <v:fill on="f" focussize="0,0"/>
                      <v:stroke miterlimit="2" endarrow="block"/>
                      <v:imagedata o:title=""/>
                      <o:lock v:ext="edit"/>
                    </v:shape>
                    <v:shape id="Straight Connector 163" o:spid="_x0000_s1060" o:spt="32" type="#_x0000_t32" style="position:absolute;left:2564;top:8988;height:332;width:0;" o:connectortype="straight" filled="f" o:preferrelative="t" coordsize="21600,21600">
                      <v:path arrowok="t"/>
                      <v:fill on="f" focussize="0,0"/>
                      <v:stroke miterlimit="2" endarrow="block"/>
                      <v:imagedata o:title=""/>
                      <o:lock v:ext="edit"/>
                    </v:shape>
                    <v:shape id="Straight Connector 164" o:spid="_x0000_s1061" o:spt="32" type="#_x0000_t32" style="position:absolute;left:2674;top:10476;height:506;width:16;" o:connectortype="straight" filled="f" o:preferrelative="t" coordsize="21600,21600">
                      <v:path arrowok="t"/>
                      <v:fill on="f" focussize="0,0"/>
                      <v:stroke miterlimit="2" endarrow="block"/>
                      <v:imagedata o:title=""/>
                      <o:lock v:ext="edit"/>
                    </v:shape>
                    <v:shape id="Straight Connector 165" o:spid="_x0000_s1062" o:spt="32" type="#_x0000_t32" style="position:absolute;left:5760;top:8988;height:3592;width:0;" o:connectortype="straight" filled="f" o:preferrelative="t" coordsize="21600,21600">
                      <v:path arrowok="t"/>
                      <v:fill on="f" focussize="0,0"/>
                      <v:stroke miterlimit="2" endarrow="block"/>
                      <v:imagedata o:title=""/>
                      <o:lock v:ext="edit"/>
                    </v:shape>
                    <v:shape id="Straight Connector 166" o:spid="_x0000_s1063" o:spt="32" type="#_x0000_t32" style="position:absolute;left:9051;top:8988;height:3592;width:0;" o:connectortype="straight" filled="f" o:preferrelative="t" coordsize="21600,21600">
                      <v:path arrowok="t"/>
                      <v:fill on="f" focussize="0,0"/>
                      <v:stroke miterlimit="2" endarrow="block"/>
                      <v:imagedata o:title=""/>
                      <o:lock v:ext="edit"/>
                    </v:shape>
                    <v:shape id="Straight Connector 167" o:spid="_x0000_s1064" o:spt="32" type="#_x0000_t32" style="position:absolute;left:2690;top:12992;flip:y;height:15;width:1883;" o:connectortype="straight" filled="f" o:preferrelative="t" coordsize="21600,21600">
                      <v:path arrowok="t"/>
                      <v:fill on="f" focussize="0,0"/>
                      <v:stroke miterlimit="2" endarrow="block"/>
                      <v:imagedata o:title=""/>
                      <o:lock v:ext="edit"/>
                    </v:shape>
                    <v:shape id="Straight Connector 168" o:spid="_x0000_s1065" o:spt="32" type="#_x0000_t32" style="position:absolute;left:2690;top:12200;height:807;width:0;" o:connectortype="straight" filled="f" o:preferrelative="t" coordsize="21600,21600">
                      <v:path arrowok="t"/>
                      <v:fill on="f" focussize="0,0"/>
                      <v:stroke miterlimit="2"/>
                      <v:imagedata o:title=""/>
                      <o:lock v:ext="edit"/>
                    </v:shape>
                    <v:shape id="Straight Connector 169" o:spid="_x0000_s1066" o:spt="32" type="#_x0000_t32" style="position:absolute;left:2240;top:1540;flip:y;height:1293;width:0;" o:connectortype="straight" filled="f" o:preferrelative="t" coordsize="21600,21600">
                      <v:path arrowok="t"/>
                      <v:fill on="f" focussize="0,0"/>
                      <v:stroke miterlimit="2"/>
                      <v:imagedata o:title=""/>
                      <o:lock v:ext="edit"/>
                    </v:shape>
                    <v:shape id="Straight Connector 170" o:spid="_x0000_s1067" o:spt="32" type="#_x0000_t32" style="position:absolute;left:2240;top:1540;height:0;width:2333;" o:connectortype="straight" filled="f" o:preferrelative="t" coordsize="21600,21600">
                      <v:path arrowok="t"/>
                      <v:fill on="f" focussize="0,0"/>
                      <v:stroke miterlimit="2" endarrow="block"/>
                      <v:imagedata o:title=""/>
                      <o:lock v:ext="edit"/>
                    </v:shape>
                    <v:rect id="Rectangle 171" o:spid="_x0000_s1068" o:spt="1" style="position:absolute;left:2916;top:12454;height:427;width:1389;" o:preferrelative="t" stroked="t" coordsize="21600,21600">
                      <v:path/>
                      <v:fill opacity="0f" focussize="0,0"/>
                      <v:stroke color="#FFFFFF" miterlimit="2"/>
                      <v:imagedata o:title=""/>
                      <o:lock v:ext="edit"/>
                      <v:textbox>
                        <w:txbxContent>
                          <w:p>
                            <w:r>
                              <w:rPr>
                                <w:rFonts w:hint="eastAsia"/>
                              </w:rPr>
                              <w:t>整改合格</w:t>
                            </w:r>
                          </w:p>
                          <w:p/>
                        </w:txbxContent>
                      </v:textbox>
                    </v:rect>
                    <v:rect id="Rectangle 172" o:spid="_x0000_s1069" o:spt="1" style="position:absolute;left:3548;top:2461;height:668;width:1122;" o:preferrelative="t" stroked="t" coordsize="21600,21600">
                      <v:path/>
                      <v:fill opacity="0f" focussize="0,0"/>
                      <v:stroke weight="0.25pt" color="#FFFFFF" miterlimit="2"/>
                      <v:imagedata o:title=""/>
                      <o:lock v:ext="edit"/>
                      <v:textbox>
                        <w:txbxContent>
                          <w:p>
                            <w:pPr>
                              <w:spacing w:line="240" w:lineRule="exact"/>
                            </w:pPr>
                            <w:r>
                              <w:rPr>
                                <w:rFonts w:hint="eastAsia"/>
                              </w:rPr>
                              <w:t>材料不合格</w:t>
                            </w:r>
                          </w:p>
                          <w:p/>
                        </w:txbxContent>
                      </v:textbox>
                    </v:rect>
                    <v:shape id="Straight Connector 173" o:spid="_x0000_s1070" o:spt="32" type="#_x0000_t32" style="position:absolute;left:5760;top:13593;height:364;width:0;" o:connectortype="straight" filled="f" o:preferrelative="t" coordsize="21600,21600">
                      <v:path arrowok="t"/>
                      <v:fill on="f" focussize="0,0"/>
                      <v:stroke miterlimit="2" endarrow="block"/>
                      <v:imagedata o:title=""/>
                      <o:lock v:ext="edit"/>
                    </v:shape>
                    <v:rect id="Rectangle 174" o:spid="_x0000_s1071" o:spt="1" style="position:absolute;left:2386;top:1021;height:427;width:1842;" o:preferrelative="t" stroked="t" coordsize="21600,21600">
                      <v:path/>
                      <v:fill opacity="0f" focussize="0,0"/>
                      <v:stroke color="#FFFFFF" miterlimit="2"/>
                      <v:imagedata o:title=""/>
                      <o:lock v:ext="edit"/>
                      <v:textbox>
                        <w:txbxContent>
                          <w:p>
                            <w:r>
                              <w:rPr>
                                <w:rFonts w:hint="eastAsia"/>
                              </w:rPr>
                              <w:t>重新提交</w:t>
                            </w:r>
                          </w:p>
                          <w:p/>
                        </w:txbxContent>
                      </v:textbox>
                    </v:rect>
                    <v:rect id="Rectangle 175" o:spid="_x0000_s1072" o:spt="1" style="position:absolute;left:8326;top:4108;height:807;width:2184;" o:preferrelative="t" coordsize="21600,21600">
                      <v:path/>
                      <v:fill focussize="0,0"/>
                      <v:stroke miterlimit="2"/>
                      <v:imagedata o:title=""/>
                      <o:lock v:ext="edit"/>
                      <v:textbox>
                        <w:txbxContent>
                          <w:p>
                            <w:r>
                              <w:rPr>
                                <w:rFonts w:hint="eastAsia"/>
                              </w:rPr>
                              <w:t>出具不予受理书面通知</w:t>
                            </w:r>
                          </w:p>
                        </w:txbxContent>
                      </v:textbox>
                    </v:rect>
                  </v:group>
                  <v:shape id="Straight Connector 176" o:spid="_x0000_s1073" o:spt="32" type="#_x0000_t32" style="position:absolute;left:9360;top:3640;height:468;width:0;" o:connectortype="straight" filled="f" o:preferrelative="t" coordsize="21600,21600">
                    <v:path arrowok="t"/>
                    <v:fill on="f" focussize="0,0"/>
                    <v:stroke miterlimit="2" endarrow="block"/>
                    <v:imagedata o:title=""/>
                    <o:lock v:ext="edit"/>
                  </v:shape>
                </v:group>
              </v:group>
              <v:rect id="Rectangle 177" o:spid="_x0000_s1074" o:spt="1" style="position:absolute;left:7217;top:1581;height:1440;width:3390;" o:preferrelative="t" stroked="t" coordsize="21600,21600">
                <v:path/>
                <v:fill opacity="0f" focussize="0,0"/>
                <v:stroke color="#FFFFFF" miterlimit="2"/>
                <v:imagedata o:title=""/>
                <o:lock v:ext="edit"/>
                <v:textbox>
                  <w:txbxContent>
                    <w:p>
                      <w:pPr>
                        <w:rPr>
                          <w:szCs w:val="28"/>
                        </w:rPr>
                      </w:pPr>
                    </w:p>
                  </w:txbxContent>
                </v:textbox>
              </v:rect>
            </v:group>
            <v:shape id="Straight Connector 178" o:spid="_x0000_s1075" o:spt="32" type="#_x0000_t32" style="position:absolute;left:5532;top:7450;height:506;width:0;" o:connectortype="straight" filled="f" o:preferrelative="t" coordsize="21600,21600">
              <v:path arrowok="t"/>
              <v:fill on="f" focussize="0,0"/>
              <v:stroke miterlimit="2" endarrow="block"/>
              <v:imagedata o:title=""/>
              <o:lock v:ext="edit"/>
            </v:shape>
          </v:group>
        </w:pict>
      </w:r>
      <w:r>
        <w:rPr>
          <w:rFonts w:hint="eastAsia" w:ascii="仿宋_GB2312" w:eastAsia="仿宋_GB2312"/>
          <w:sz w:val="32"/>
          <w:szCs w:val="32"/>
        </w:rPr>
        <w:t>附录1：流程图</w:t>
      </w: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ascii="仿宋_GB2312" w:eastAsia="仿宋_GB2312"/>
          <w:sz w:val="32"/>
          <w:szCs w:val="32"/>
        </w:rPr>
      </w:pPr>
      <w:r>
        <w:rPr>
          <w:rFonts w:hint="eastAsia" w:ascii="仿宋_GB2312" w:eastAsia="仿宋_GB2312"/>
          <w:sz w:val="32"/>
          <w:szCs w:val="32"/>
        </w:rPr>
        <w:t>附录2：</w:t>
      </w:r>
    </w:p>
    <w:p>
      <w:pPr>
        <w:spacing w:line="460" w:lineRule="exact"/>
        <w:jc w:val="center"/>
        <w:rPr>
          <w:rFonts w:ascii="黑体" w:eastAsia="黑体"/>
          <w:sz w:val="44"/>
          <w:szCs w:val="44"/>
        </w:rPr>
      </w:pPr>
      <w:r>
        <w:rPr>
          <w:rFonts w:hint="eastAsia" w:ascii="黑体" w:eastAsia="黑体"/>
          <w:sz w:val="44"/>
          <w:szCs w:val="44"/>
        </w:rPr>
        <w:t>涉及国家安全事项的建设项目许可申请书</w:t>
      </w:r>
    </w:p>
    <w:p>
      <w:pPr>
        <w:spacing w:line="460" w:lineRule="exact"/>
        <w:rPr>
          <w:rFonts w:ascii="仿宋_GB2312" w:eastAsia="仿宋_GB2312"/>
          <w:sz w:val="32"/>
          <w:szCs w:val="32"/>
        </w:rPr>
      </w:pPr>
    </w:p>
    <w:p>
      <w:pPr>
        <w:spacing w:line="520" w:lineRule="exact"/>
        <w:rPr>
          <w:rFonts w:ascii="仿宋_GB2312" w:eastAsia="仿宋_GB2312"/>
          <w:sz w:val="32"/>
          <w:szCs w:val="32"/>
        </w:rPr>
      </w:pPr>
      <w:r>
        <w:rPr>
          <w:rFonts w:hint="eastAsia" w:ascii="仿宋_GB2312" w:eastAsia="仿宋_GB2312"/>
          <w:sz w:val="32"/>
          <w:szCs w:val="32"/>
        </w:rPr>
        <w:t>××市（区）国家安全局：</w:t>
      </w:r>
    </w:p>
    <w:p>
      <w:pPr>
        <w:spacing w:line="520" w:lineRule="exact"/>
        <w:ind w:firstLine="645"/>
        <w:rPr>
          <w:rFonts w:ascii="仿宋_GB2312" w:eastAsia="仿宋_GB2312"/>
          <w:sz w:val="32"/>
          <w:szCs w:val="32"/>
        </w:rPr>
      </w:pPr>
      <w:r>
        <w:rPr>
          <w:rFonts w:hint="eastAsia" w:ascii="仿宋_GB2312" w:eastAsia="仿宋_GB2312"/>
          <w:sz w:val="32"/>
          <w:szCs w:val="32"/>
        </w:rPr>
        <w:t>一、建筑项目基本情况：</w:t>
      </w:r>
    </w:p>
    <w:p>
      <w:pPr>
        <w:spacing w:line="520" w:lineRule="exact"/>
        <w:ind w:firstLine="645"/>
        <w:rPr>
          <w:rFonts w:ascii="仿宋_GB2312" w:eastAsia="仿宋_GB2312"/>
          <w:sz w:val="32"/>
          <w:szCs w:val="32"/>
          <w:u w:val="single"/>
        </w:rPr>
      </w:pPr>
      <w:r>
        <w:rPr>
          <w:rFonts w:hint="eastAsia" w:ascii="仿宋_GB2312" w:eastAsia="仿宋_GB2312"/>
          <w:sz w:val="32"/>
          <w:szCs w:val="32"/>
        </w:rPr>
        <w:t xml:space="preserve">本 </w:t>
      </w:r>
      <w:r>
        <w:rPr>
          <w:rFonts w:hint="eastAsia" w:ascii="仿宋_GB2312" w:eastAsia="仿宋_GB2312"/>
          <w:sz w:val="32"/>
          <w:szCs w:val="32"/>
          <w:u w:val="single"/>
        </w:rPr>
        <w:t xml:space="preserve">××××公司 </w:t>
      </w:r>
      <w:r>
        <w:rPr>
          <w:rFonts w:hint="eastAsia" w:ascii="仿宋_GB2312" w:eastAsia="仿宋_GB2312"/>
          <w:sz w:val="32"/>
          <w:szCs w:val="32"/>
        </w:rPr>
        <w:t>投资开发的</w:t>
      </w:r>
      <w:r>
        <w:rPr>
          <w:rFonts w:hint="eastAsia" w:ascii="仿宋_GB2312" w:eastAsia="仿宋_GB2312"/>
          <w:sz w:val="32"/>
          <w:szCs w:val="32"/>
          <w:u w:val="single"/>
        </w:rPr>
        <w:t xml:space="preserve">×××× </w:t>
      </w:r>
      <w:r>
        <w:rPr>
          <w:rFonts w:hint="eastAsia" w:ascii="仿宋_GB2312" w:eastAsia="仿宋_GB2312"/>
          <w:sz w:val="32"/>
          <w:szCs w:val="32"/>
        </w:rPr>
        <w:t>建设项目工程，地址:</w:t>
      </w:r>
      <w:r>
        <w:rPr>
          <w:rFonts w:hint="eastAsia" w:ascii="仿宋_GB2312" w:eastAsia="仿宋_GB2312"/>
          <w:sz w:val="32"/>
          <w:szCs w:val="32"/>
          <w:u w:val="single"/>
        </w:rPr>
        <w:t xml:space="preserve"> ×× </w:t>
      </w:r>
      <w:r>
        <w:rPr>
          <w:rFonts w:hint="eastAsia" w:ascii="仿宋_GB2312" w:eastAsia="仿宋_GB2312"/>
          <w:sz w:val="32"/>
          <w:szCs w:val="32"/>
        </w:rPr>
        <w:t xml:space="preserve">市 </w:t>
      </w:r>
      <w:r>
        <w:rPr>
          <w:rFonts w:hint="eastAsia" w:ascii="仿宋_GB2312" w:eastAsia="仿宋_GB2312"/>
          <w:sz w:val="32"/>
          <w:szCs w:val="32"/>
          <w:u w:val="single"/>
        </w:rPr>
        <w:t>××</w:t>
      </w:r>
      <w:r>
        <w:rPr>
          <w:rFonts w:hint="eastAsia" w:ascii="仿宋_GB2312" w:eastAsia="仿宋_GB2312"/>
          <w:sz w:val="32"/>
          <w:szCs w:val="32"/>
        </w:rPr>
        <w:t>区</w:t>
      </w:r>
      <w:r>
        <w:rPr>
          <w:rFonts w:hint="eastAsia" w:ascii="仿宋_GB2312" w:eastAsia="仿宋_GB2312"/>
          <w:sz w:val="32"/>
          <w:szCs w:val="32"/>
          <w:u w:val="single"/>
        </w:rPr>
        <w:t>××</w:t>
      </w:r>
      <w:r>
        <w:rPr>
          <w:rFonts w:hint="eastAsia" w:ascii="仿宋_GB2312" w:eastAsia="仿宋_GB2312"/>
          <w:sz w:val="32"/>
          <w:szCs w:val="32"/>
        </w:rPr>
        <w:t>路</w:t>
      </w:r>
      <w:r>
        <w:rPr>
          <w:rFonts w:hint="eastAsia" w:ascii="仿宋_GB2312" w:eastAsia="仿宋_GB2312"/>
          <w:sz w:val="32"/>
          <w:szCs w:val="32"/>
          <w:u w:val="single"/>
        </w:rPr>
        <w:t>××</w:t>
      </w:r>
      <w:r>
        <w:rPr>
          <w:rFonts w:hint="eastAsia" w:ascii="仿宋_GB2312" w:eastAsia="仿宋_GB2312"/>
          <w:sz w:val="32"/>
          <w:szCs w:val="32"/>
        </w:rPr>
        <w:t xml:space="preserve">号，位于 </w:t>
      </w:r>
      <w:r>
        <w:rPr>
          <w:rFonts w:hint="eastAsia" w:ascii="仿宋_GB2312" w:eastAsia="仿宋_GB2312"/>
          <w:sz w:val="32"/>
          <w:szCs w:val="32"/>
          <w:u w:val="single"/>
        </w:rPr>
        <w:t>××小区</w:t>
      </w:r>
      <w:r>
        <w:rPr>
          <w:rFonts w:hint="eastAsia" w:ascii="仿宋_GB2312" w:eastAsia="仿宋_GB2312"/>
          <w:sz w:val="32"/>
          <w:szCs w:val="32"/>
        </w:rPr>
        <w:t>，用地范围东至</w:t>
      </w:r>
      <w:r>
        <w:rPr>
          <w:rFonts w:hint="eastAsia" w:ascii="仿宋_GB2312" w:eastAsia="仿宋_GB2312"/>
          <w:sz w:val="32"/>
          <w:szCs w:val="32"/>
          <w:u w:val="single"/>
        </w:rPr>
        <w:t>××路</w:t>
      </w:r>
      <w:r>
        <w:rPr>
          <w:rFonts w:hint="eastAsia" w:ascii="仿宋_GB2312" w:eastAsia="仿宋_GB2312"/>
          <w:sz w:val="32"/>
          <w:szCs w:val="32"/>
        </w:rPr>
        <w:t>西至</w:t>
      </w:r>
      <w:r>
        <w:rPr>
          <w:rFonts w:hint="eastAsia" w:ascii="仿宋_GB2312" w:eastAsia="仿宋_GB2312"/>
          <w:sz w:val="32"/>
          <w:szCs w:val="32"/>
          <w:u w:val="single"/>
        </w:rPr>
        <w:t>××路</w:t>
      </w:r>
      <w:r>
        <w:rPr>
          <w:rFonts w:hint="eastAsia" w:ascii="仿宋_GB2312" w:eastAsia="仿宋_GB2312"/>
          <w:sz w:val="32"/>
          <w:szCs w:val="32"/>
        </w:rPr>
        <w:t>北至</w:t>
      </w:r>
      <w:r>
        <w:rPr>
          <w:rFonts w:hint="eastAsia" w:ascii="仿宋_GB2312" w:eastAsia="仿宋_GB2312"/>
          <w:sz w:val="32"/>
          <w:szCs w:val="32"/>
          <w:u w:val="single"/>
        </w:rPr>
        <w:t>××路</w:t>
      </w:r>
      <w:r>
        <w:rPr>
          <w:rFonts w:hint="eastAsia" w:ascii="仿宋_GB2312" w:eastAsia="仿宋_GB2312"/>
          <w:sz w:val="32"/>
          <w:szCs w:val="32"/>
        </w:rPr>
        <w:t>南至</w:t>
      </w:r>
      <w:r>
        <w:rPr>
          <w:rFonts w:hint="eastAsia" w:ascii="仿宋_GB2312" w:eastAsia="仿宋_GB2312"/>
          <w:sz w:val="32"/>
          <w:szCs w:val="32"/>
          <w:u w:val="single"/>
        </w:rPr>
        <w:t>××路（</w:t>
      </w:r>
      <w:r>
        <w:rPr>
          <w:rFonts w:hint="eastAsia" w:ascii="仿宋_GB2312" w:eastAsia="仿宋_GB2312"/>
          <w:sz w:val="32"/>
          <w:szCs w:val="32"/>
        </w:rPr>
        <w:t>写明四至范围或经纬度坐标，附建筑用地红线图），用地性质：</w:t>
      </w:r>
      <w:r>
        <w:rPr>
          <w:rFonts w:hint="eastAsia" w:ascii="仿宋_GB2312" w:eastAsia="仿宋_GB2312"/>
          <w:sz w:val="32"/>
          <w:szCs w:val="32"/>
          <w:u w:val="single"/>
        </w:rPr>
        <w:t>住宅（商业、住宅、工业等）</w:t>
      </w:r>
      <w:r>
        <w:rPr>
          <w:rFonts w:hint="eastAsia" w:ascii="仿宋_GB2312" w:eastAsia="仿宋_GB2312"/>
          <w:sz w:val="32"/>
          <w:szCs w:val="32"/>
        </w:rPr>
        <w:t>。</w:t>
      </w:r>
    </w:p>
    <w:p>
      <w:pPr>
        <w:spacing w:line="520" w:lineRule="exact"/>
        <w:ind w:firstLine="645"/>
        <w:rPr>
          <w:rFonts w:ascii="仿宋_GB2312" w:eastAsia="仿宋_GB2312"/>
          <w:sz w:val="32"/>
          <w:szCs w:val="32"/>
        </w:rPr>
      </w:pPr>
      <w:r>
        <w:rPr>
          <w:rFonts w:hint="eastAsia" w:ascii="仿宋_GB2312" w:eastAsia="仿宋_GB2312"/>
          <w:sz w:val="32"/>
          <w:szCs w:val="32"/>
        </w:rPr>
        <w:t>建设项目占地面积</w:t>
      </w:r>
      <w:r>
        <w:rPr>
          <w:rFonts w:hint="eastAsia" w:ascii="仿宋_GB2312" w:eastAsia="仿宋_GB2312"/>
          <w:sz w:val="32"/>
          <w:szCs w:val="32"/>
          <w:u w:val="single"/>
        </w:rPr>
        <w:t xml:space="preserve">××万平方米 </w:t>
      </w:r>
      <w:r>
        <w:rPr>
          <w:rFonts w:hint="eastAsia" w:ascii="仿宋_GB2312" w:eastAsia="仿宋_GB2312"/>
          <w:sz w:val="32"/>
          <w:szCs w:val="32"/>
        </w:rPr>
        <w:t>，总建筑面积</w:t>
      </w:r>
      <w:r>
        <w:rPr>
          <w:rFonts w:hint="eastAsia" w:ascii="仿宋_GB2312" w:eastAsia="仿宋_GB2312"/>
          <w:sz w:val="32"/>
          <w:szCs w:val="32"/>
          <w:u w:val="single"/>
        </w:rPr>
        <w:t>××万</w:t>
      </w:r>
      <w:r>
        <w:rPr>
          <w:rFonts w:hint="eastAsia" w:ascii="仿宋_GB2312" w:eastAsia="仿宋_GB2312"/>
          <w:sz w:val="32"/>
          <w:szCs w:val="32"/>
        </w:rPr>
        <w:t>平方米，包括</w:t>
      </w:r>
      <w:r>
        <w:rPr>
          <w:rFonts w:hint="eastAsia" w:ascii="仿宋_GB2312" w:eastAsia="仿宋_GB2312"/>
          <w:sz w:val="32"/>
          <w:szCs w:val="32"/>
          <w:u w:val="single"/>
        </w:rPr>
        <w:t>××</w:t>
      </w:r>
      <w:r>
        <w:rPr>
          <w:rFonts w:hint="eastAsia" w:ascii="仿宋_GB2312" w:eastAsia="仿宋_GB2312"/>
          <w:sz w:val="32"/>
          <w:szCs w:val="32"/>
        </w:rPr>
        <w:t>幢办公……（写明项目内各类建筑的性质），建筑高度</w:t>
      </w:r>
      <w:r>
        <w:rPr>
          <w:rFonts w:hint="eastAsia" w:ascii="仿宋_GB2312" w:eastAsia="仿宋_GB2312"/>
          <w:sz w:val="32"/>
          <w:szCs w:val="32"/>
          <w:u w:val="single"/>
        </w:rPr>
        <w:t xml:space="preserve"> ××</w:t>
      </w:r>
      <w:r>
        <w:rPr>
          <w:rFonts w:hint="eastAsia" w:ascii="仿宋_GB2312" w:eastAsia="仿宋_GB2312"/>
          <w:sz w:val="32"/>
          <w:szCs w:val="32"/>
        </w:rPr>
        <w:t>米，楼层数地上</w:t>
      </w:r>
      <w:r>
        <w:rPr>
          <w:rFonts w:hint="eastAsia" w:ascii="仿宋_GB2312" w:eastAsia="仿宋_GB2312"/>
          <w:sz w:val="32"/>
          <w:szCs w:val="32"/>
          <w:u w:val="single"/>
        </w:rPr>
        <w:t>××</w:t>
      </w:r>
      <w:r>
        <w:rPr>
          <w:rFonts w:hint="eastAsia" w:ascii="仿宋_GB2312" w:eastAsia="仿宋_GB2312"/>
          <w:sz w:val="32"/>
          <w:szCs w:val="32"/>
        </w:rPr>
        <w:t>层，地下</w:t>
      </w:r>
      <w:r>
        <w:rPr>
          <w:rFonts w:hint="eastAsia" w:ascii="仿宋_GB2312" w:eastAsia="仿宋_GB2312"/>
          <w:sz w:val="32"/>
          <w:szCs w:val="32"/>
          <w:u w:val="single"/>
        </w:rPr>
        <w:t>××</w:t>
      </w:r>
      <w:r>
        <w:rPr>
          <w:rFonts w:hint="eastAsia" w:ascii="仿宋_GB2312" w:eastAsia="仿宋_GB2312"/>
          <w:sz w:val="32"/>
          <w:szCs w:val="32"/>
        </w:rPr>
        <w:t>层（多栋分别写明）。投资总额</w:t>
      </w:r>
      <w:r>
        <w:rPr>
          <w:rFonts w:hint="eastAsia" w:ascii="仿宋_GB2312" w:eastAsia="仿宋_GB2312"/>
          <w:sz w:val="32"/>
          <w:szCs w:val="32"/>
          <w:u w:val="single"/>
        </w:rPr>
        <w:t>××</w:t>
      </w:r>
      <w:r>
        <w:rPr>
          <w:rFonts w:hint="eastAsia" w:ascii="仿宋_GB2312" w:eastAsia="仿宋_GB2312"/>
          <w:sz w:val="32"/>
          <w:szCs w:val="32"/>
        </w:rPr>
        <w:t>亿元（人民币），工程将于</w:t>
      </w:r>
      <w:r>
        <w:rPr>
          <w:rFonts w:hint="eastAsia" w:ascii="仿宋_GB2312" w:eastAsia="仿宋_GB2312"/>
          <w:sz w:val="32"/>
          <w:szCs w:val="32"/>
          <w:u w:val="single"/>
        </w:rPr>
        <w:t>201×</w:t>
      </w:r>
      <w:r>
        <w:rPr>
          <w:rFonts w:hint="eastAsia" w:ascii="仿宋_GB2312" w:eastAsia="仿宋_GB2312"/>
          <w:sz w:val="32"/>
          <w:szCs w:val="32"/>
        </w:rPr>
        <w:t>年</w:t>
      </w:r>
      <w:r>
        <w:rPr>
          <w:rFonts w:hint="eastAsia" w:ascii="仿宋_GB2312" w:eastAsia="仿宋_GB2312"/>
          <w:sz w:val="32"/>
          <w:szCs w:val="32"/>
          <w:u w:val="single"/>
        </w:rPr>
        <w:t>×</w:t>
      </w:r>
      <w:r>
        <w:rPr>
          <w:rFonts w:hint="eastAsia" w:ascii="仿宋_GB2312" w:eastAsia="仿宋_GB2312"/>
          <w:sz w:val="32"/>
          <w:szCs w:val="32"/>
        </w:rPr>
        <w:t>月</w:t>
      </w:r>
      <w:r>
        <w:rPr>
          <w:rFonts w:hint="eastAsia" w:ascii="仿宋_GB2312" w:eastAsia="仿宋_GB2312"/>
          <w:sz w:val="32"/>
          <w:szCs w:val="32"/>
          <w:u w:val="single"/>
        </w:rPr>
        <w:t>×</w:t>
      </w:r>
      <w:r>
        <w:rPr>
          <w:rFonts w:hint="eastAsia" w:ascii="仿宋_GB2312" w:eastAsia="仿宋_GB2312"/>
          <w:sz w:val="32"/>
          <w:szCs w:val="32"/>
        </w:rPr>
        <w:t>日开工，预计于</w:t>
      </w:r>
      <w:r>
        <w:rPr>
          <w:rFonts w:hint="eastAsia" w:ascii="仿宋_GB2312" w:eastAsia="仿宋_GB2312"/>
          <w:sz w:val="32"/>
          <w:szCs w:val="32"/>
          <w:u w:val="single"/>
        </w:rPr>
        <w:t>201×</w:t>
      </w:r>
      <w:r>
        <w:rPr>
          <w:rFonts w:hint="eastAsia" w:ascii="仿宋_GB2312" w:eastAsia="仿宋_GB2312"/>
          <w:sz w:val="32"/>
          <w:szCs w:val="32"/>
        </w:rPr>
        <w:t>年</w:t>
      </w:r>
      <w:r>
        <w:rPr>
          <w:rFonts w:hint="eastAsia" w:ascii="仿宋_GB2312" w:eastAsia="仿宋_GB2312"/>
          <w:sz w:val="32"/>
          <w:szCs w:val="32"/>
          <w:u w:val="single"/>
        </w:rPr>
        <w:t>×</w:t>
      </w:r>
      <w:r>
        <w:rPr>
          <w:rFonts w:hint="eastAsia" w:ascii="仿宋_GB2312" w:eastAsia="仿宋_GB2312"/>
          <w:sz w:val="32"/>
          <w:szCs w:val="32"/>
        </w:rPr>
        <w:t>月</w:t>
      </w:r>
      <w:r>
        <w:rPr>
          <w:rFonts w:hint="eastAsia" w:ascii="仿宋_GB2312" w:eastAsia="仿宋_GB2312"/>
          <w:sz w:val="32"/>
          <w:szCs w:val="32"/>
          <w:u w:val="single"/>
        </w:rPr>
        <w:t>×</w:t>
      </w:r>
      <w:r>
        <w:rPr>
          <w:rFonts w:hint="eastAsia" w:ascii="仿宋_GB2312" w:eastAsia="仿宋_GB2312"/>
          <w:sz w:val="32"/>
          <w:szCs w:val="32"/>
        </w:rPr>
        <w:t>日竣工。</w:t>
      </w:r>
    </w:p>
    <w:p>
      <w:pPr>
        <w:spacing w:line="520" w:lineRule="exact"/>
        <w:ind w:firstLine="645"/>
        <w:rPr>
          <w:rFonts w:ascii="仿宋_GB2312" w:eastAsia="仿宋_GB2312"/>
          <w:sz w:val="32"/>
          <w:szCs w:val="32"/>
        </w:rPr>
      </w:pPr>
      <w:r>
        <w:rPr>
          <w:rFonts w:hint="eastAsia" w:ascii="仿宋_GB2312" w:eastAsia="仿宋_GB2312"/>
          <w:sz w:val="32"/>
          <w:szCs w:val="32"/>
        </w:rPr>
        <w:t>二、建设项目相关方情况</w:t>
      </w:r>
    </w:p>
    <w:p>
      <w:pPr>
        <w:spacing w:line="520" w:lineRule="exact"/>
        <w:ind w:firstLine="645"/>
        <w:rPr>
          <w:rFonts w:ascii="仿宋_GB2312" w:eastAsia="仿宋_GB2312"/>
          <w:sz w:val="32"/>
          <w:szCs w:val="32"/>
        </w:rPr>
      </w:pPr>
      <w:r>
        <w:rPr>
          <w:rFonts w:hint="eastAsia" w:ascii="仿宋_GB2312" w:eastAsia="仿宋_GB2312"/>
          <w:sz w:val="32"/>
          <w:szCs w:val="32"/>
        </w:rPr>
        <w:t>1、投资（开发）方名称：</w:t>
      </w:r>
      <w:r>
        <w:rPr>
          <w:rFonts w:hint="eastAsia" w:ascii="仿宋_GB2312" w:eastAsia="仿宋_GB2312"/>
          <w:sz w:val="32"/>
          <w:szCs w:val="32"/>
          <w:u w:val="single"/>
        </w:rPr>
        <w:t>××××公司</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注册地址：</w:t>
      </w:r>
      <w:r>
        <w:rPr>
          <w:rFonts w:hint="eastAsia" w:ascii="仿宋_GB2312" w:eastAsia="仿宋_GB2312"/>
          <w:sz w:val="32"/>
          <w:szCs w:val="32"/>
          <w:u w:val="single"/>
        </w:rPr>
        <w:t>××路××号××楼××室</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机构代码：</w:t>
      </w:r>
      <w:r>
        <w:rPr>
          <w:rFonts w:hint="eastAsia" w:ascii="仿宋_GB2312" w:eastAsia="仿宋_GB2312"/>
          <w:sz w:val="32"/>
          <w:szCs w:val="32"/>
          <w:u w:val="single"/>
        </w:rPr>
        <w:t>×××（一般为9位数字）</w:t>
      </w:r>
      <w:r>
        <w:rPr>
          <w:rFonts w:hint="eastAsia" w:ascii="仿宋_GB2312" w:eastAsia="仿宋_GB2312"/>
          <w:sz w:val="32"/>
          <w:szCs w:val="32"/>
        </w:rPr>
        <w:t>，营业执照号：</w:t>
      </w:r>
      <w:r>
        <w:rPr>
          <w:rFonts w:hint="eastAsia" w:ascii="仿宋_GB2312" w:eastAsia="仿宋_GB2312"/>
          <w:sz w:val="32"/>
          <w:szCs w:val="32"/>
          <w:u w:val="single"/>
        </w:rPr>
        <w:t>×××（一般为16位数字）</w:t>
      </w:r>
      <w:r>
        <w:rPr>
          <w:rFonts w:hint="eastAsia" w:ascii="仿宋_GB2312" w:eastAsia="仿宋_GB2312"/>
          <w:sz w:val="32"/>
          <w:szCs w:val="32"/>
        </w:rPr>
        <w:t>，</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注册地（国别/地区）：</w:t>
      </w:r>
      <w:r>
        <w:rPr>
          <w:rFonts w:hint="eastAsia" w:ascii="仿宋_GB2312" w:eastAsia="仿宋_GB2312"/>
          <w:sz w:val="32"/>
          <w:szCs w:val="32"/>
          <w:u w:val="single"/>
        </w:rPr>
        <w:t>××；</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成立时间：</w:t>
      </w:r>
      <w:r>
        <w:rPr>
          <w:rFonts w:hint="eastAsia" w:ascii="仿宋_GB2312" w:eastAsia="仿宋_GB2312"/>
          <w:sz w:val="32"/>
          <w:szCs w:val="32"/>
          <w:u w:val="single"/>
        </w:rPr>
        <w:t>××年×月×日，</w:t>
      </w:r>
      <w:r>
        <w:rPr>
          <w:rFonts w:hint="eastAsia" w:ascii="仿宋_GB2312" w:eastAsia="仿宋_GB2312"/>
          <w:sz w:val="32"/>
          <w:szCs w:val="32"/>
        </w:rPr>
        <w:t>注册资金：</w:t>
      </w:r>
      <w:r>
        <w:rPr>
          <w:rFonts w:hint="eastAsia" w:ascii="仿宋_GB2312" w:eastAsia="仿宋_GB2312"/>
          <w:sz w:val="32"/>
          <w:szCs w:val="32"/>
          <w:u w:val="single"/>
        </w:rPr>
        <w:t>××万人民币；</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投资金额：</w:t>
      </w:r>
      <w:r>
        <w:rPr>
          <w:rFonts w:hint="eastAsia" w:ascii="仿宋_GB2312" w:eastAsia="仿宋_GB2312"/>
          <w:sz w:val="32"/>
          <w:szCs w:val="32"/>
          <w:u w:val="single"/>
        </w:rPr>
        <w:t>××万人民币</w:t>
      </w:r>
      <w:r>
        <w:rPr>
          <w:rFonts w:hint="eastAsia" w:ascii="仿宋_GB2312" w:eastAsia="仿宋_GB2312"/>
          <w:sz w:val="32"/>
          <w:szCs w:val="32"/>
        </w:rPr>
        <w:t>，所占项目资金比例：</w:t>
      </w:r>
      <w:r>
        <w:rPr>
          <w:rFonts w:hint="eastAsia" w:ascii="仿宋_GB2312" w:eastAsia="仿宋_GB2312"/>
          <w:sz w:val="32"/>
          <w:szCs w:val="32"/>
          <w:u w:val="single"/>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 xml:space="preserve">法人代表： </w:t>
      </w:r>
      <w:r>
        <w:rPr>
          <w:rFonts w:hint="eastAsia" w:ascii="仿宋_GB2312" w:eastAsia="仿宋_GB2312"/>
          <w:sz w:val="32"/>
          <w:szCs w:val="32"/>
          <w:u w:val="single"/>
        </w:rPr>
        <w:t>张×</w:t>
      </w:r>
      <w:r>
        <w:rPr>
          <w:rFonts w:hint="eastAsia" w:ascii="仿宋_GB2312" w:eastAsia="仿宋_GB2312"/>
          <w:sz w:val="32"/>
          <w:szCs w:val="32"/>
        </w:rPr>
        <w:t>，国籍：</w:t>
      </w:r>
      <w:r>
        <w:rPr>
          <w:rFonts w:hint="eastAsia" w:ascii="仿宋_GB2312" w:eastAsia="仿宋_GB2312"/>
          <w:sz w:val="32"/>
          <w:szCs w:val="32"/>
          <w:u w:val="single"/>
        </w:rPr>
        <w:t>××</w:t>
      </w:r>
      <w:r>
        <w:rPr>
          <w:rFonts w:hint="eastAsia" w:ascii="仿宋_GB2312" w:eastAsia="仿宋_GB2312"/>
          <w:sz w:val="32"/>
          <w:szCs w:val="32"/>
        </w:rPr>
        <w:t>，证件类型：</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证件号码：</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联系方式：（电话/手机）</w:t>
      </w:r>
      <w:r>
        <w:rPr>
          <w:rFonts w:hint="eastAsia" w:ascii="仿宋_GB2312" w:eastAsia="仿宋_GB2312"/>
          <w:sz w:val="32"/>
          <w:szCs w:val="32"/>
          <w:u w:val="single"/>
        </w:rPr>
        <w:t>×××</w:t>
      </w:r>
      <w:r>
        <w:rPr>
          <w:rFonts w:hint="eastAsia" w:ascii="仿宋_GB2312" w:eastAsia="仿宋_GB2312"/>
          <w:sz w:val="32"/>
          <w:szCs w:val="32"/>
        </w:rPr>
        <w:t>（邮箱）</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 xml:space="preserve">负责人： </w:t>
      </w:r>
      <w:r>
        <w:rPr>
          <w:rFonts w:hint="eastAsia" w:ascii="仿宋_GB2312" w:eastAsia="仿宋_GB2312"/>
          <w:sz w:val="32"/>
          <w:szCs w:val="32"/>
          <w:u w:val="single"/>
        </w:rPr>
        <w:t>李×</w:t>
      </w:r>
      <w:r>
        <w:rPr>
          <w:rFonts w:hint="eastAsia" w:ascii="仿宋_GB2312" w:eastAsia="仿宋_GB2312"/>
          <w:sz w:val="32"/>
          <w:szCs w:val="32"/>
        </w:rPr>
        <w:t>，国籍：</w:t>
      </w:r>
      <w:r>
        <w:rPr>
          <w:rFonts w:hint="eastAsia" w:ascii="仿宋_GB2312" w:eastAsia="仿宋_GB2312"/>
          <w:sz w:val="32"/>
          <w:szCs w:val="32"/>
          <w:u w:val="single"/>
        </w:rPr>
        <w:t xml:space="preserve">×× </w:t>
      </w:r>
      <w:r>
        <w:rPr>
          <w:rFonts w:hint="eastAsia" w:ascii="仿宋_GB2312" w:eastAsia="仿宋_GB2312"/>
          <w:sz w:val="32"/>
          <w:szCs w:val="32"/>
        </w:rPr>
        <w:t>，证件类型：</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证件号码：</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联系方式：（电话/手机）</w:t>
      </w:r>
      <w:r>
        <w:rPr>
          <w:rFonts w:hint="eastAsia" w:ascii="仿宋_GB2312" w:eastAsia="仿宋_GB2312"/>
          <w:sz w:val="32"/>
          <w:szCs w:val="32"/>
          <w:u w:val="single"/>
        </w:rPr>
        <w:t>××××（</w:t>
      </w:r>
      <w:r>
        <w:rPr>
          <w:rFonts w:hint="eastAsia" w:ascii="仿宋_GB2312" w:eastAsia="仿宋_GB2312"/>
          <w:sz w:val="32"/>
          <w:szCs w:val="32"/>
        </w:rPr>
        <w:t>邮箱）</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（如多方投资，分别写明）</w:t>
      </w:r>
    </w:p>
    <w:p>
      <w:pPr>
        <w:spacing w:line="520" w:lineRule="exact"/>
        <w:ind w:firstLine="645"/>
        <w:rPr>
          <w:rFonts w:ascii="仿宋_GB2312" w:eastAsia="仿宋_GB2312"/>
          <w:sz w:val="32"/>
          <w:szCs w:val="32"/>
        </w:rPr>
      </w:pPr>
      <w:r>
        <w:rPr>
          <w:rFonts w:hint="eastAsia" w:ascii="仿宋_GB2312" w:eastAsia="仿宋_GB2312"/>
          <w:sz w:val="32"/>
          <w:szCs w:val="32"/>
        </w:rPr>
        <w:t>2、建设（监理）方名称：</w:t>
      </w:r>
      <w:r>
        <w:rPr>
          <w:rFonts w:hint="eastAsia" w:ascii="仿宋_GB2312" w:eastAsia="仿宋_GB2312"/>
          <w:sz w:val="32"/>
          <w:szCs w:val="32"/>
          <w:u w:val="single"/>
        </w:rPr>
        <w:t>××××公司</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注册地址：</w:t>
      </w:r>
      <w:r>
        <w:rPr>
          <w:rFonts w:hint="eastAsia" w:ascii="仿宋_GB2312" w:eastAsia="仿宋_GB2312"/>
          <w:sz w:val="32"/>
          <w:szCs w:val="32"/>
          <w:u w:val="single"/>
        </w:rPr>
        <w:t>××省××市××路××号</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机构代码：</w:t>
      </w:r>
      <w:r>
        <w:rPr>
          <w:rFonts w:hint="eastAsia" w:ascii="仿宋_GB2312" w:eastAsia="仿宋_GB2312"/>
          <w:sz w:val="32"/>
          <w:szCs w:val="32"/>
          <w:u w:val="single"/>
        </w:rPr>
        <w:t>×××（一般为9位数字）</w:t>
      </w:r>
      <w:r>
        <w:rPr>
          <w:rFonts w:hint="eastAsia" w:ascii="仿宋_GB2312" w:eastAsia="仿宋_GB2312"/>
          <w:sz w:val="32"/>
          <w:szCs w:val="32"/>
        </w:rPr>
        <w:t>，营业执照号：</w:t>
      </w:r>
      <w:r>
        <w:rPr>
          <w:rFonts w:hint="eastAsia" w:ascii="仿宋_GB2312" w:eastAsia="仿宋_GB2312"/>
          <w:sz w:val="32"/>
          <w:szCs w:val="32"/>
          <w:u w:val="single"/>
        </w:rPr>
        <w:t>×××（一般为16位数字），</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注册地（国别/地区）：</w:t>
      </w:r>
      <w:r>
        <w:rPr>
          <w:rFonts w:hint="eastAsia" w:ascii="仿宋_GB2312" w:eastAsia="仿宋_GB2312"/>
          <w:sz w:val="32"/>
          <w:szCs w:val="32"/>
          <w:u w:val="single"/>
        </w:rPr>
        <w:t>××；</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成立时间：</w:t>
      </w:r>
      <w:r>
        <w:rPr>
          <w:rFonts w:hint="eastAsia" w:ascii="仿宋_GB2312" w:eastAsia="仿宋_GB2312"/>
          <w:sz w:val="32"/>
          <w:szCs w:val="32"/>
          <w:u w:val="single"/>
        </w:rPr>
        <w:t>××年×月×日，</w:t>
      </w:r>
      <w:r>
        <w:rPr>
          <w:rFonts w:hint="eastAsia" w:ascii="仿宋_GB2312" w:eastAsia="仿宋_GB2312"/>
          <w:sz w:val="32"/>
          <w:szCs w:val="32"/>
        </w:rPr>
        <w:t>注册资金：</w:t>
      </w:r>
      <w:r>
        <w:rPr>
          <w:rFonts w:hint="eastAsia" w:ascii="仿宋_GB2312" w:eastAsia="仿宋_GB2312"/>
          <w:sz w:val="32"/>
          <w:szCs w:val="32"/>
          <w:u w:val="single"/>
        </w:rPr>
        <w:t>××万人民币；</w:t>
      </w:r>
    </w:p>
    <w:p>
      <w:pPr>
        <w:spacing w:line="520" w:lineRule="exact"/>
        <w:ind w:left="638" w:leftChars="304"/>
        <w:rPr>
          <w:rFonts w:ascii="仿宋_GB2312" w:eastAsia="仿宋_GB2312"/>
          <w:sz w:val="32"/>
          <w:szCs w:val="32"/>
        </w:rPr>
      </w:pPr>
      <w:r>
        <w:rPr>
          <w:rFonts w:hint="eastAsia" w:ascii="仿宋_GB2312" w:eastAsia="仿宋_GB2312"/>
          <w:sz w:val="32"/>
          <w:szCs w:val="32"/>
        </w:rPr>
        <w:t>法人代表：</w:t>
      </w:r>
      <w:r>
        <w:rPr>
          <w:rFonts w:hint="eastAsia" w:ascii="仿宋_GB2312" w:eastAsia="仿宋_GB2312"/>
          <w:sz w:val="32"/>
          <w:szCs w:val="32"/>
          <w:u w:val="single"/>
        </w:rPr>
        <w:t>陈××</w:t>
      </w:r>
      <w:r>
        <w:rPr>
          <w:rFonts w:hint="eastAsia" w:ascii="仿宋_GB2312" w:eastAsia="仿宋_GB2312"/>
          <w:sz w:val="32"/>
          <w:szCs w:val="32"/>
        </w:rPr>
        <w:t>，国籍：</w:t>
      </w:r>
      <w:r>
        <w:rPr>
          <w:rFonts w:hint="eastAsia" w:ascii="仿宋_GB2312" w:eastAsia="仿宋_GB2312"/>
          <w:sz w:val="32"/>
          <w:szCs w:val="32"/>
          <w:u w:val="single"/>
        </w:rPr>
        <w:t xml:space="preserve">×× </w:t>
      </w:r>
      <w:r>
        <w:rPr>
          <w:rFonts w:hint="eastAsia" w:ascii="仿宋_GB2312" w:eastAsia="仿宋_GB2312"/>
          <w:sz w:val="32"/>
          <w:szCs w:val="32"/>
        </w:rPr>
        <w:t>，证件类型：</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证件号码：</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联系方式：（电话/手机）</w:t>
      </w:r>
      <w:r>
        <w:rPr>
          <w:rFonts w:hint="eastAsia" w:ascii="仿宋_GB2312" w:eastAsia="仿宋_GB2312"/>
          <w:sz w:val="32"/>
          <w:szCs w:val="32"/>
          <w:u w:val="single"/>
        </w:rPr>
        <w:t>××××</w:t>
      </w:r>
      <w:r>
        <w:rPr>
          <w:rFonts w:hint="eastAsia" w:ascii="仿宋_GB2312" w:eastAsia="仿宋_GB2312"/>
          <w:sz w:val="32"/>
          <w:szCs w:val="32"/>
        </w:rPr>
        <w:t>（邮箱）</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 xml:space="preserve">负责人： </w:t>
      </w:r>
      <w:r>
        <w:rPr>
          <w:rFonts w:hint="eastAsia" w:ascii="仿宋_GB2312" w:eastAsia="仿宋_GB2312"/>
          <w:sz w:val="32"/>
          <w:szCs w:val="32"/>
          <w:u w:val="single"/>
        </w:rPr>
        <w:t>李×</w:t>
      </w:r>
      <w:r>
        <w:rPr>
          <w:rFonts w:hint="eastAsia" w:ascii="仿宋_GB2312" w:eastAsia="仿宋_GB2312"/>
          <w:sz w:val="32"/>
          <w:szCs w:val="32"/>
        </w:rPr>
        <w:t>，国籍：</w:t>
      </w:r>
      <w:r>
        <w:rPr>
          <w:rFonts w:hint="eastAsia" w:ascii="仿宋_GB2312" w:eastAsia="仿宋_GB2312"/>
          <w:sz w:val="32"/>
          <w:szCs w:val="32"/>
          <w:u w:val="single"/>
        </w:rPr>
        <w:t xml:space="preserve">×× </w:t>
      </w:r>
      <w:r>
        <w:rPr>
          <w:rFonts w:hint="eastAsia" w:ascii="仿宋_GB2312" w:eastAsia="仿宋_GB2312"/>
          <w:sz w:val="32"/>
          <w:szCs w:val="32"/>
        </w:rPr>
        <w:t>，证件类型：</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证件号码：</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联系方式：（电话/手机）</w:t>
      </w:r>
      <w:r>
        <w:rPr>
          <w:rFonts w:hint="eastAsia" w:ascii="仿宋_GB2312" w:eastAsia="仿宋_GB2312"/>
          <w:sz w:val="32"/>
          <w:szCs w:val="32"/>
          <w:u w:val="single"/>
        </w:rPr>
        <w:t>×××</w:t>
      </w:r>
      <w:r>
        <w:rPr>
          <w:rFonts w:hint="eastAsia" w:ascii="仿宋_GB2312" w:eastAsia="仿宋_GB2312"/>
          <w:sz w:val="32"/>
          <w:szCs w:val="32"/>
        </w:rPr>
        <w:t>（邮箱）</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（如多方承建、监理，分别写明）</w:t>
      </w:r>
    </w:p>
    <w:p>
      <w:pPr>
        <w:spacing w:line="520" w:lineRule="exact"/>
        <w:ind w:left="638" w:leftChars="304"/>
        <w:rPr>
          <w:rFonts w:ascii="仿宋_GB2312" w:eastAsia="仿宋_GB2312"/>
          <w:sz w:val="32"/>
          <w:szCs w:val="32"/>
          <w:u w:val="single"/>
        </w:rPr>
      </w:pPr>
      <w:r>
        <w:rPr>
          <w:rFonts w:hint="eastAsia" w:ascii="仿宋_GB2312" w:eastAsia="仿宋_GB2312"/>
          <w:sz w:val="32"/>
          <w:szCs w:val="32"/>
        </w:rPr>
        <w:t>3、使用（管理）方名称：</w:t>
      </w:r>
      <w:r>
        <w:rPr>
          <w:rFonts w:hint="eastAsia" w:ascii="仿宋_GB2312" w:eastAsia="仿宋_GB2312"/>
          <w:sz w:val="32"/>
          <w:szCs w:val="32"/>
          <w:u w:val="single"/>
        </w:rPr>
        <w:t>××××公司</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注册地址：</w:t>
      </w:r>
      <w:r>
        <w:rPr>
          <w:rFonts w:hint="eastAsia" w:ascii="仿宋_GB2312" w:eastAsia="仿宋_GB2312"/>
          <w:sz w:val="32"/>
          <w:szCs w:val="32"/>
          <w:u w:val="single"/>
        </w:rPr>
        <w:t>××路××号××楼××室</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机构代码：</w:t>
      </w:r>
      <w:r>
        <w:rPr>
          <w:rFonts w:hint="eastAsia" w:ascii="仿宋_GB2312" w:eastAsia="仿宋_GB2312"/>
          <w:sz w:val="32"/>
          <w:szCs w:val="32"/>
          <w:u w:val="single"/>
        </w:rPr>
        <w:t>×××（一般为9位数字）</w:t>
      </w:r>
      <w:r>
        <w:rPr>
          <w:rFonts w:hint="eastAsia" w:ascii="仿宋_GB2312" w:eastAsia="仿宋_GB2312"/>
          <w:sz w:val="32"/>
          <w:szCs w:val="32"/>
        </w:rPr>
        <w:t>，营业执照号：</w:t>
      </w:r>
      <w:r>
        <w:rPr>
          <w:rFonts w:hint="eastAsia" w:ascii="仿宋_GB2312" w:eastAsia="仿宋_GB2312"/>
          <w:sz w:val="32"/>
          <w:szCs w:val="32"/>
          <w:u w:val="single"/>
        </w:rPr>
        <w:t>×××（一般为16位数字）</w:t>
      </w:r>
      <w:r>
        <w:rPr>
          <w:rFonts w:hint="eastAsia" w:ascii="仿宋_GB2312" w:eastAsia="仿宋_GB2312"/>
          <w:sz w:val="32"/>
          <w:szCs w:val="32"/>
        </w:rPr>
        <w:t>，</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注册地（国别/地区）：</w:t>
      </w:r>
      <w:r>
        <w:rPr>
          <w:rFonts w:hint="eastAsia" w:ascii="仿宋_GB2312" w:eastAsia="仿宋_GB2312"/>
          <w:sz w:val="32"/>
          <w:szCs w:val="32"/>
          <w:u w:val="single"/>
        </w:rPr>
        <w:t>××；</w:t>
      </w:r>
    </w:p>
    <w:p>
      <w:pPr>
        <w:spacing w:line="520" w:lineRule="exact"/>
        <w:ind w:firstLine="640" w:firstLineChars="200"/>
        <w:rPr>
          <w:rFonts w:ascii="仿宋_GB2312" w:eastAsia="仿宋_GB2312"/>
          <w:sz w:val="32"/>
          <w:szCs w:val="32"/>
          <w:u w:val="single"/>
        </w:rPr>
      </w:pPr>
      <w:r>
        <w:rPr>
          <w:rFonts w:hint="eastAsia" w:ascii="仿宋_GB2312" w:eastAsia="仿宋_GB2312"/>
          <w:sz w:val="32"/>
          <w:szCs w:val="32"/>
        </w:rPr>
        <w:t>成立时间：</w:t>
      </w:r>
      <w:r>
        <w:rPr>
          <w:rFonts w:hint="eastAsia" w:ascii="仿宋_GB2312" w:eastAsia="仿宋_GB2312"/>
          <w:sz w:val="32"/>
          <w:szCs w:val="32"/>
          <w:u w:val="single"/>
        </w:rPr>
        <w:t>××年×年×日，</w:t>
      </w:r>
      <w:r>
        <w:rPr>
          <w:rFonts w:hint="eastAsia" w:ascii="仿宋_GB2312" w:eastAsia="仿宋_GB2312"/>
          <w:sz w:val="32"/>
          <w:szCs w:val="32"/>
        </w:rPr>
        <w:t>注册资金：</w:t>
      </w:r>
      <w:r>
        <w:rPr>
          <w:rFonts w:hint="eastAsia" w:ascii="仿宋_GB2312" w:eastAsia="仿宋_GB2312"/>
          <w:sz w:val="32"/>
          <w:szCs w:val="32"/>
          <w:u w:val="single"/>
        </w:rPr>
        <w:t>××万人民币；</w:t>
      </w:r>
    </w:p>
    <w:p>
      <w:pPr>
        <w:spacing w:line="520" w:lineRule="exact"/>
        <w:ind w:left="638" w:leftChars="304"/>
        <w:rPr>
          <w:rFonts w:ascii="仿宋_GB2312" w:eastAsia="仿宋_GB2312"/>
          <w:sz w:val="32"/>
          <w:szCs w:val="32"/>
        </w:rPr>
      </w:pPr>
      <w:r>
        <w:rPr>
          <w:rFonts w:hint="eastAsia" w:ascii="仿宋_GB2312" w:eastAsia="仿宋_GB2312"/>
          <w:sz w:val="32"/>
          <w:szCs w:val="32"/>
        </w:rPr>
        <w:t xml:space="preserve">法人代表： </w:t>
      </w:r>
      <w:r>
        <w:rPr>
          <w:rFonts w:hint="eastAsia" w:ascii="仿宋_GB2312" w:eastAsia="仿宋_GB2312"/>
          <w:sz w:val="32"/>
          <w:szCs w:val="32"/>
          <w:u w:val="single"/>
        </w:rPr>
        <w:t>杨×</w:t>
      </w:r>
      <w:r>
        <w:rPr>
          <w:rFonts w:hint="eastAsia" w:ascii="仿宋_GB2312" w:eastAsia="仿宋_GB2312"/>
          <w:sz w:val="32"/>
          <w:szCs w:val="32"/>
        </w:rPr>
        <w:t>，国籍：</w:t>
      </w:r>
      <w:r>
        <w:rPr>
          <w:rFonts w:hint="eastAsia" w:ascii="仿宋_GB2312" w:eastAsia="仿宋_GB2312"/>
          <w:sz w:val="32"/>
          <w:szCs w:val="32"/>
          <w:u w:val="single"/>
        </w:rPr>
        <w:t xml:space="preserve">×× </w:t>
      </w:r>
      <w:r>
        <w:rPr>
          <w:rFonts w:hint="eastAsia" w:ascii="仿宋_GB2312" w:eastAsia="仿宋_GB2312"/>
          <w:sz w:val="32"/>
          <w:szCs w:val="32"/>
        </w:rPr>
        <w:t>，证件类型：</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证件号码：</w:t>
      </w:r>
      <w:r>
        <w:rPr>
          <w:rFonts w:hint="eastAsia" w:ascii="仿宋_GB2312" w:eastAsia="仿宋_GB2312"/>
          <w:sz w:val="32"/>
          <w:szCs w:val="32"/>
          <w:u w:val="single"/>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联系方式：（电话/手机）</w:t>
      </w:r>
      <w:r>
        <w:rPr>
          <w:rFonts w:hint="eastAsia" w:ascii="仿宋_GB2312" w:eastAsia="仿宋_GB2312"/>
          <w:sz w:val="32"/>
          <w:szCs w:val="32"/>
          <w:u w:val="single"/>
        </w:rPr>
        <w:t>×××</w:t>
      </w:r>
      <w:r>
        <w:rPr>
          <w:rFonts w:hint="eastAsia" w:ascii="仿宋_GB2312" w:eastAsia="仿宋_GB2312"/>
          <w:sz w:val="32"/>
          <w:szCs w:val="32"/>
        </w:rPr>
        <w:t>（邮箱）</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负责人：</w:t>
      </w:r>
      <w:r>
        <w:rPr>
          <w:rFonts w:hint="eastAsia" w:ascii="仿宋_GB2312" w:eastAsia="仿宋_GB2312"/>
          <w:sz w:val="32"/>
          <w:szCs w:val="32"/>
          <w:u w:val="single"/>
        </w:rPr>
        <w:t>杨×</w:t>
      </w:r>
      <w:r>
        <w:rPr>
          <w:rFonts w:hint="eastAsia" w:ascii="仿宋_GB2312" w:eastAsia="仿宋_GB2312"/>
          <w:sz w:val="32"/>
          <w:szCs w:val="32"/>
        </w:rPr>
        <w:t>，国籍：</w:t>
      </w:r>
      <w:r>
        <w:rPr>
          <w:rFonts w:hint="eastAsia" w:ascii="仿宋_GB2312" w:eastAsia="仿宋_GB2312"/>
          <w:sz w:val="32"/>
          <w:szCs w:val="32"/>
          <w:u w:val="single"/>
        </w:rPr>
        <w:t xml:space="preserve">×× </w:t>
      </w:r>
      <w:r>
        <w:rPr>
          <w:rFonts w:hint="eastAsia" w:ascii="仿宋_GB2312" w:eastAsia="仿宋_GB2312"/>
          <w:sz w:val="32"/>
          <w:szCs w:val="32"/>
        </w:rPr>
        <w:t>，证件类型：</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证件号码：</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联系方式：（电话/手机）</w:t>
      </w:r>
      <w:r>
        <w:rPr>
          <w:rFonts w:hint="eastAsia" w:ascii="仿宋_GB2312" w:eastAsia="仿宋_GB2312"/>
          <w:sz w:val="32"/>
          <w:szCs w:val="32"/>
          <w:u w:val="single"/>
        </w:rPr>
        <w:t>×××</w:t>
      </w:r>
      <w:r>
        <w:rPr>
          <w:rFonts w:hint="eastAsia" w:ascii="仿宋_GB2312" w:eastAsia="仿宋_GB2312"/>
          <w:sz w:val="32"/>
          <w:szCs w:val="32"/>
        </w:rPr>
        <w:t>（邮箱）</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rPr>
      </w:pPr>
      <w:r>
        <w:rPr>
          <w:rFonts w:hint="eastAsia" w:ascii="仿宋_GB2312" w:eastAsia="仿宋_GB2312"/>
          <w:sz w:val="32"/>
          <w:szCs w:val="32"/>
        </w:rPr>
        <w:t>4、申请人：</w:t>
      </w:r>
      <w:r>
        <w:rPr>
          <w:rFonts w:hint="eastAsia" w:ascii="仿宋_GB2312" w:eastAsia="仿宋_GB2312"/>
          <w:sz w:val="32"/>
          <w:szCs w:val="32"/>
          <w:u w:val="single"/>
        </w:rPr>
        <w:t>刘×;</w:t>
      </w:r>
      <w:r>
        <w:rPr>
          <w:rFonts w:hint="eastAsia" w:ascii="仿宋_GB2312" w:eastAsia="仿宋_GB2312"/>
          <w:sz w:val="32"/>
          <w:szCs w:val="32"/>
        </w:rPr>
        <w:t>证件类型：</w:t>
      </w:r>
      <w:r>
        <w:rPr>
          <w:rFonts w:hint="eastAsia" w:ascii="仿宋_GB2312" w:eastAsia="仿宋_GB2312"/>
          <w:sz w:val="32"/>
          <w:szCs w:val="32"/>
          <w:u w:val="single"/>
        </w:rPr>
        <w:t>×××</w:t>
      </w:r>
      <w:r>
        <w:rPr>
          <w:rFonts w:hint="eastAsia" w:ascii="仿宋_GB2312" w:eastAsia="仿宋_GB2312"/>
          <w:sz w:val="32"/>
          <w:szCs w:val="32"/>
        </w:rPr>
        <w:t>，</w:t>
      </w:r>
    </w:p>
    <w:p>
      <w:pPr>
        <w:spacing w:line="520" w:lineRule="exact"/>
        <w:ind w:left="638" w:leftChars="304"/>
        <w:rPr>
          <w:rFonts w:ascii="仿宋_GB2312" w:eastAsia="仿宋_GB2312"/>
          <w:sz w:val="32"/>
          <w:szCs w:val="32"/>
          <w:u w:val="single"/>
        </w:rPr>
      </w:pPr>
      <w:r>
        <w:rPr>
          <w:rFonts w:hint="eastAsia" w:ascii="仿宋_GB2312" w:eastAsia="仿宋_GB2312"/>
          <w:sz w:val="32"/>
          <w:szCs w:val="32"/>
        </w:rPr>
        <w:t>证件号码：</w:t>
      </w:r>
      <w:r>
        <w:rPr>
          <w:rFonts w:hint="eastAsia" w:ascii="仿宋_GB2312" w:eastAsia="仿宋_GB2312"/>
          <w:sz w:val="32"/>
          <w:szCs w:val="32"/>
          <w:u w:val="single"/>
        </w:rPr>
        <w:t>×××××××××；</w:t>
      </w:r>
    </w:p>
    <w:p>
      <w:pPr>
        <w:spacing w:line="520" w:lineRule="exact"/>
        <w:ind w:left="638" w:leftChars="304"/>
        <w:rPr>
          <w:rFonts w:ascii="仿宋_GB2312" w:eastAsia="仿宋_GB2312"/>
          <w:sz w:val="32"/>
          <w:szCs w:val="32"/>
          <w:u w:val="single"/>
        </w:rPr>
      </w:pPr>
      <w:r>
        <w:rPr>
          <w:rFonts w:hint="eastAsia" w:ascii="仿宋_GB2312" w:eastAsia="仿宋_GB2312"/>
          <w:sz w:val="32"/>
          <w:szCs w:val="32"/>
        </w:rPr>
        <w:t>联系方式：（电话/手机）</w:t>
      </w:r>
      <w:r>
        <w:rPr>
          <w:rFonts w:hint="eastAsia" w:ascii="仿宋_GB2312" w:eastAsia="仿宋_GB2312"/>
          <w:sz w:val="32"/>
          <w:szCs w:val="32"/>
          <w:u w:val="single"/>
        </w:rPr>
        <w:t>×××</w:t>
      </w:r>
      <w:r>
        <w:rPr>
          <w:rFonts w:hint="eastAsia" w:ascii="仿宋_GB2312" w:eastAsia="仿宋_GB2312"/>
          <w:sz w:val="32"/>
          <w:szCs w:val="32"/>
        </w:rPr>
        <w:t>（邮箱）</w:t>
      </w:r>
      <w:r>
        <w:rPr>
          <w:rFonts w:hint="eastAsia" w:ascii="仿宋_GB2312" w:eastAsia="仿宋_GB2312"/>
          <w:sz w:val="32"/>
          <w:szCs w:val="32"/>
          <w:u w:val="single"/>
        </w:rPr>
        <w:t>××××</w:t>
      </w:r>
      <w:r>
        <w:rPr>
          <w:rFonts w:hint="eastAsia" w:ascii="仿宋_GB2312" w:eastAsia="仿宋_GB2312"/>
          <w:sz w:val="32"/>
          <w:szCs w:val="32"/>
        </w:rPr>
        <w:t>。（相关机构、人员证件复印件附后）</w:t>
      </w:r>
    </w:p>
    <w:p>
      <w:pPr>
        <w:spacing w:line="520" w:lineRule="exact"/>
        <w:ind w:firstLine="645"/>
        <w:rPr>
          <w:rFonts w:ascii="仿宋_GB2312" w:eastAsia="仿宋_GB2312"/>
          <w:sz w:val="32"/>
          <w:szCs w:val="32"/>
        </w:rPr>
      </w:pPr>
      <w:r>
        <w:rPr>
          <w:rFonts w:hint="eastAsia" w:ascii="仿宋_GB2312" w:eastAsia="仿宋_GB2312"/>
          <w:sz w:val="32"/>
          <w:szCs w:val="32"/>
        </w:rPr>
        <w:t>本建设项目后主要用途：</w:t>
      </w:r>
      <w:r>
        <w:rPr>
          <w:rFonts w:hint="eastAsia" w:ascii="仿宋_GB2312" w:eastAsia="仿宋_GB2312"/>
          <w:sz w:val="32"/>
          <w:szCs w:val="32"/>
          <w:u w:val="single"/>
        </w:rPr>
        <w:t>××</w:t>
      </w:r>
      <w:r>
        <w:rPr>
          <w:rFonts w:hint="eastAsia" w:ascii="仿宋_GB2312" w:eastAsia="仿宋_GB2312"/>
          <w:sz w:val="32"/>
          <w:szCs w:val="32"/>
        </w:rPr>
        <w:t>（宾馆、饭店、写字楼、住宅、商办、厂房等），主要销售和租赁对象为</w:t>
      </w:r>
      <w:r>
        <w:rPr>
          <w:rFonts w:hint="eastAsia" w:ascii="仿宋_GB2312" w:eastAsia="仿宋_GB2312"/>
          <w:sz w:val="32"/>
          <w:szCs w:val="32"/>
          <w:u w:val="single"/>
        </w:rPr>
        <w:t xml:space="preserve">  ××××××  </w:t>
      </w:r>
      <w:r>
        <w:rPr>
          <w:rFonts w:hint="eastAsia" w:ascii="仿宋_GB2312" w:eastAsia="仿宋_GB2312"/>
          <w:sz w:val="32"/>
          <w:szCs w:val="32"/>
        </w:rPr>
        <w:t>。项目智能集成系统、网络通讯设施基本情况：</w:t>
      </w:r>
      <w:r>
        <w:rPr>
          <w:rFonts w:hint="eastAsia" w:ascii="仿宋_GB2312" w:eastAsia="仿宋_GB2312"/>
          <w:sz w:val="32"/>
          <w:szCs w:val="32"/>
          <w:u w:val="single"/>
        </w:rPr>
        <w:t xml:space="preserve">  ××× </w:t>
      </w:r>
      <w:r>
        <w:rPr>
          <w:rFonts w:hint="eastAsia" w:ascii="仿宋_GB2312" w:eastAsia="仿宋_GB2312"/>
          <w:sz w:val="32"/>
          <w:szCs w:val="32"/>
        </w:rPr>
        <w:t>。</w:t>
      </w:r>
    </w:p>
    <w:p>
      <w:pPr>
        <w:spacing w:line="520" w:lineRule="exact"/>
        <w:ind w:firstLine="645"/>
        <w:rPr>
          <w:rFonts w:ascii="仿宋_GB2312" w:eastAsia="仿宋_GB2312"/>
          <w:sz w:val="32"/>
          <w:szCs w:val="32"/>
          <w:u w:val="single"/>
        </w:rPr>
      </w:pPr>
      <w:r>
        <w:rPr>
          <w:rFonts w:hint="eastAsia" w:ascii="仿宋_GB2312" w:eastAsia="仿宋_GB2312"/>
          <w:sz w:val="32"/>
          <w:szCs w:val="32"/>
        </w:rPr>
        <w:t>(相关申请材料，如图纸、设计方案等附后)</w:t>
      </w:r>
    </w:p>
    <w:p>
      <w:pPr>
        <w:spacing w:line="520" w:lineRule="exact"/>
        <w:ind w:firstLine="645"/>
        <w:rPr>
          <w:rFonts w:ascii="仿宋_GB2312" w:eastAsia="仿宋_GB2312"/>
          <w:sz w:val="32"/>
          <w:szCs w:val="32"/>
        </w:rPr>
      </w:pPr>
      <w:r>
        <w:rPr>
          <w:rFonts w:hint="eastAsia" w:ascii="仿宋_GB2312" w:eastAsia="仿宋_GB2312"/>
          <w:sz w:val="32"/>
          <w:szCs w:val="32"/>
        </w:rPr>
        <w:t>根据国家和本省（区、市）有关法律法规，特向你局提出涉及国家安全事项的建设项目审批申请。同时申请人承诺：提交的所有材料合法、有效，复印文本与原件一致，反映的情况真实。申请人对申请材料实质内容的真实性负责，若有意隐瞒有关情况或者提供虚假材料，由此产生一切法律后果由申请人自负。</w:t>
      </w:r>
    </w:p>
    <w:p>
      <w:pPr>
        <w:spacing w:line="520" w:lineRule="exact"/>
        <w:ind w:firstLine="645"/>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645"/>
        <w:rPr>
          <w:rFonts w:ascii="仿宋_GB2312" w:eastAsia="仿宋_GB2312"/>
          <w:sz w:val="32"/>
          <w:szCs w:val="32"/>
        </w:rPr>
      </w:pPr>
    </w:p>
    <w:p>
      <w:pPr>
        <w:wordWrap w:val="0"/>
        <w:spacing w:line="520" w:lineRule="exact"/>
        <w:jc w:val="right"/>
        <w:rPr>
          <w:rFonts w:ascii="仿宋_GB2312" w:eastAsia="仿宋_GB2312"/>
          <w:sz w:val="32"/>
          <w:szCs w:val="32"/>
        </w:rPr>
      </w:pPr>
      <w:r>
        <w:rPr>
          <w:rFonts w:hint="eastAsia" w:ascii="仿宋_GB2312" w:eastAsia="仿宋_GB2312"/>
          <w:sz w:val="32"/>
          <w:szCs w:val="32"/>
        </w:rPr>
        <w:t xml:space="preserve">××房地产有限公司（盖章）        </w:t>
      </w:r>
    </w:p>
    <w:p>
      <w:pPr>
        <w:spacing w:line="520" w:lineRule="exact"/>
        <w:rPr>
          <w:rFonts w:ascii="仿宋_GB2312" w:eastAsia="仿宋_GB2312"/>
          <w:sz w:val="32"/>
          <w:szCs w:val="32"/>
        </w:rPr>
      </w:pPr>
      <w:r>
        <w:rPr>
          <w:rFonts w:hint="eastAsia" w:ascii="仿宋_GB2312" w:eastAsia="仿宋_GB2312"/>
          <w:sz w:val="32"/>
          <w:szCs w:val="32"/>
        </w:rPr>
        <w:t xml:space="preserve">                          20××年×月×日</w:t>
      </w:r>
    </w:p>
    <w:p>
      <w:pPr>
        <w:spacing w:line="575" w:lineRule="exact"/>
        <w:rPr>
          <w:rFonts w:ascii="仿宋_GB2312" w:eastAsia="仿宋_GB2312"/>
          <w:sz w:val="32"/>
          <w:szCs w:val="32"/>
        </w:rPr>
      </w:pPr>
    </w:p>
    <w:p>
      <w:pPr>
        <w:spacing w:line="575" w:lineRule="exact"/>
        <w:rPr>
          <w:rFonts w:ascii="仿宋_GB2312" w:eastAsia="仿宋_GB2312"/>
          <w:sz w:val="32"/>
          <w:szCs w:val="32"/>
        </w:rPr>
      </w:pPr>
    </w:p>
    <w:p>
      <w:pPr>
        <w:spacing w:line="575" w:lineRule="exact"/>
        <w:rPr>
          <w:rFonts w:hint="eastAsia" w:ascii="仿宋_GB2312" w:eastAsia="仿宋_GB2312"/>
          <w:sz w:val="32"/>
          <w:szCs w:val="32"/>
        </w:rPr>
      </w:pPr>
    </w:p>
    <w:p>
      <w:pPr>
        <w:spacing w:line="575" w:lineRule="exact"/>
        <w:rPr>
          <w:rFonts w:hint="eastAsia" w:ascii="仿宋_GB2312" w:eastAsia="仿宋_GB2312"/>
          <w:sz w:val="32"/>
          <w:szCs w:val="32"/>
        </w:rPr>
      </w:pPr>
    </w:p>
    <w:p>
      <w:pPr>
        <w:spacing w:line="575" w:lineRule="exact"/>
        <w:rPr>
          <w:rFonts w:ascii="仿宋_GB2312" w:eastAsia="仿宋_GB2312"/>
          <w:sz w:val="32"/>
          <w:szCs w:val="32"/>
        </w:rPr>
      </w:pPr>
      <w:r>
        <w:rPr>
          <w:rFonts w:hint="eastAsia" w:ascii="仿宋_GB2312" w:eastAsia="仿宋_GB2312"/>
          <w:sz w:val="32"/>
          <w:szCs w:val="32"/>
        </w:rPr>
        <w:t>附录3：</w:t>
      </w:r>
    </w:p>
    <w:p>
      <w:pPr>
        <w:spacing w:line="575" w:lineRule="exact"/>
        <w:jc w:val="center"/>
        <w:rPr>
          <w:rFonts w:ascii="黑体" w:hAnsi="黑体" w:eastAsia="黑体"/>
          <w:sz w:val="44"/>
          <w:szCs w:val="44"/>
        </w:rPr>
      </w:pPr>
      <w:r>
        <w:rPr>
          <w:rFonts w:hint="eastAsia" w:ascii="黑体" w:hAnsi="黑体" w:eastAsia="黑体"/>
          <w:sz w:val="44"/>
          <w:szCs w:val="44"/>
        </w:rPr>
        <w:t>常见错误示例</w:t>
      </w:r>
    </w:p>
    <w:p>
      <w:pPr>
        <w:spacing w:line="575" w:lineRule="exact"/>
        <w:jc w:val="left"/>
        <w:rPr>
          <w:rFonts w:ascii="黑体" w:hAnsi="黑体" w:eastAsia="黑体"/>
          <w:sz w:val="44"/>
          <w:szCs w:val="44"/>
        </w:rPr>
      </w:pPr>
    </w:p>
    <w:p>
      <w:pPr>
        <w:jc w:val="left"/>
        <w:rPr>
          <w:rFonts w:ascii="仿宋_GB2312" w:eastAsia="仿宋_GB2312"/>
          <w:sz w:val="32"/>
          <w:szCs w:val="32"/>
        </w:rPr>
      </w:pPr>
      <w:r>
        <w:rPr>
          <w:rFonts w:hint="eastAsia" w:ascii="仿宋_GB2312" w:eastAsia="仿宋_GB2312"/>
          <w:sz w:val="32"/>
          <w:szCs w:val="32"/>
        </w:rPr>
        <w:t>1、申报人漏填或误填姓名、住址、证件号码、联系方式等重要信息。</w:t>
      </w:r>
    </w:p>
    <w:p>
      <w:pPr>
        <w:jc w:val="left"/>
        <w:rPr>
          <w:rFonts w:ascii="仿宋_GB2312" w:eastAsia="仿宋_GB2312"/>
          <w:sz w:val="32"/>
          <w:szCs w:val="32"/>
        </w:rPr>
      </w:pPr>
      <w:r>
        <w:rPr>
          <w:rFonts w:hint="eastAsia" w:ascii="仿宋_GB2312" w:eastAsia="仿宋_GB2312"/>
          <w:sz w:val="32"/>
          <w:szCs w:val="32"/>
        </w:rPr>
        <w:t>2、申请书中的申报项目名称与实际名称不一致或有误差。如使用暂定名的，应予以注明。</w:t>
      </w:r>
    </w:p>
    <w:p>
      <w:pPr>
        <w:jc w:val="left"/>
        <w:rPr>
          <w:rFonts w:ascii="仿宋_GB2312" w:eastAsia="仿宋_GB2312"/>
          <w:sz w:val="32"/>
          <w:szCs w:val="32"/>
        </w:rPr>
      </w:pPr>
      <w:r>
        <w:rPr>
          <w:rFonts w:hint="eastAsia" w:ascii="仿宋_GB2312" w:eastAsia="仿宋_GB2312"/>
          <w:sz w:val="32"/>
          <w:szCs w:val="32"/>
        </w:rPr>
        <w:t>3、申报人所填写的申报项目占地面积、总建筑面积、建筑物高度、楼层数量等要素与实际不符或有误差。</w:t>
      </w:r>
    </w:p>
    <w:p>
      <w:pPr>
        <w:jc w:val="left"/>
        <w:rPr>
          <w:rFonts w:ascii="仿宋_GB2312" w:eastAsia="仿宋_GB2312"/>
          <w:sz w:val="32"/>
          <w:szCs w:val="32"/>
        </w:rPr>
      </w:pPr>
      <w:r>
        <w:rPr>
          <w:rFonts w:hint="eastAsia" w:ascii="仿宋_GB2312" w:eastAsia="仿宋_GB2312"/>
          <w:sz w:val="32"/>
          <w:szCs w:val="32"/>
        </w:rPr>
        <w:t>4、申报材料不符合标准，如项目总平图不合规格，申报人应当提供</w:t>
      </w:r>
      <w:r>
        <w:rPr>
          <w:rFonts w:ascii="仿宋_GB2312" w:eastAsia="仿宋_GB2312"/>
          <w:sz w:val="32"/>
          <w:szCs w:val="32"/>
        </w:rPr>
        <w:t>建设项目规划红线范围内的1：2000地形图或者1：500总平面图</w:t>
      </w:r>
      <w:r>
        <w:rPr>
          <w:rFonts w:hint="eastAsia" w:ascii="仿宋_GB2312" w:eastAsia="仿宋_GB2312"/>
          <w:sz w:val="32"/>
          <w:szCs w:val="32"/>
        </w:rPr>
        <w:t>。</w:t>
      </w: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jc w:val="left"/>
        <w:rPr>
          <w:rFonts w:ascii="黑体" w:hAnsi="黑体" w:eastAsia="黑体"/>
          <w:sz w:val="44"/>
          <w:szCs w:val="44"/>
        </w:rPr>
      </w:pPr>
    </w:p>
    <w:p>
      <w:pPr>
        <w:spacing w:line="575" w:lineRule="exact"/>
        <w:rPr>
          <w:rFonts w:ascii="仿宋_GB2312" w:eastAsia="仿宋_GB2312"/>
          <w:sz w:val="32"/>
          <w:szCs w:val="32"/>
        </w:rPr>
      </w:pPr>
      <w:r>
        <w:rPr>
          <w:rFonts w:hint="eastAsia" w:ascii="仿宋_GB2312" w:eastAsia="仿宋_GB2312"/>
          <w:sz w:val="32"/>
          <w:szCs w:val="32"/>
        </w:rPr>
        <w:t>附录4:</w:t>
      </w:r>
    </w:p>
    <w:p>
      <w:pPr>
        <w:jc w:val="center"/>
        <w:rPr>
          <w:rFonts w:ascii="黑体" w:hAnsi="黑体" w:eastAsia="黑体"/>
          <w:sz w:val="44"/>
          <w:szCs w:val="44"/>
        </w:rPr>
      </w:pPr>
      <w:r>
        <w:rPr>
          <w:rFonts w:hint="eastAsia" w:ascii="黑体" w:hAnsi="黑体" w:eastAsia="黑体"/>
          <w:sz w:val="44"/>
          <w:szCs w:val="44"/>
        </w:rPr>
        <w:t>常见问题解答</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1、什么是涉及国家安全事项的建设项目审批？</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答：涉及国家安全事项的建设项目审批，是国家安全机关为维护国家安全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rPr>
        <w:t>有关</w:t>
      </w:r>
      <w:r>
        <w:rPr>
          <w:rFonts w:ascii="Times New Roman" w:hAnsi="Times New Roman" w:eastAsia="仿宋_GB2312" w:cs="Times New Roman"/>
          <w:color w:val="000000"/>
          <w:sz w:val="32"/>
          <w:szCs w:val="32"/>
        </w:rPr>
        <w:t>法律法规，依据企业、社团组织及公民个人的申请，对涉及国家安全事项的建设项目进行审批，</w:t>
      </w:r>
      <w:r>
        <w:rPr>
          <w:rFonts w:ascii="Times New Roman" w:hAnsi="Times New Roman" w:eastAsia="仿宋_GB2312" w:cs="Times New Roman"/>
          <w:sz w:val="32"/>
          <w:szCs w:val="32"/>
        </w:rPr>
        <w:t>并对被许可人从事许可事项的活动实施监督管理</w:t>
      </w:r>
      <w:r>
        <w:rPr>
          <w:rFonts w:ascii="Times New Roman" w:hAnsi="Times New Roman" w:eastAsia="仿宋_GB2312" w:cs="Times New Roman"/>
          <w:color w:val="000000"/>
          <w:sz w:val="32"/>
          <w:szCs w:val="32"/>
        </w:rPr>
        <w:t>的专门工作。</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color w:val="000000"/>
          <w:sz w:val="32"/>
          <w:szCs w:val="32"/>
        </w:rPr>
        <w:t>2、涉及国家安全事项的建设项目</w:t>
      </w:r>
      <w:r>
        <w:rPr>
          <w:rFonts w:ascii="Times New Roman" w:hAnsi="Times New Roman" w:eastAsia="黑体" w:cs="Times New Roman"/>
          <w:sz w:val="32"/>
          <w:szCs w:val="32"/>
        </w:rPr>
        <w:t>审批依据有哪些？</w:t>
      </w:r>
    </w:p>
    <w:p>
      <w:pPr>
        <w:pStyle w:val="5"/>
        <w:spacing w:before="0" w:beforeAutospacing="0" w:after="0" w:afterAutospacing="0" w:line="575" w:lineRule="exact"/>
        <w:ind w:firstLine="579" w:firstLineChars="181"/>
        <w:jc w:val="both"/>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答：</w:t>
      </w:r>
      <w:r>
        <w:rPr>
          <w:rFonts w:hint="eastAsia" w:ascii="Times New Roman" w:hAnsi="Times New Roman" w:eastAsia="仿宋_GB2312" w:cs="Times New Roman"/>
          <w:sz w:val="32"/>
          <w:szCs w:val="32"/>
        </w:rPr>
        <w:t>1.</w:t>
      </w:r>
      <w:r>
        <w:rPr>
          <w:rFonts w:hint="eastAsia" w:ascii="仿宋_GB2312" w:eastAsia="仿宋_GB2312"/>
          <w:sz w:val="32"/>
          <w:szCs w:val="32"/>
        </w:rPr>
        <w:t>《国家安全法》第59条</w:t>
      </w:r>
      <w:r>
        <w:rPr>
          <w:rFonts w:hint="eastAsia" w:ascii="仿宋_GB2312" w:eastAsia="仿宋_GB2312"/>
          <w:sz w:val="32"/>
          <w:szCs w:val="32"/>
          <w:lang w:val="en-US" w:eastAsia="zh-CN"/>
        </w:rPr>
        <w:t>规定</w:t>
      </w:r>
      <w:r>
        <w:rPr>
          <w:rFonts w:hint="eastAsia" w:ascii="仿宋_GB2312" w:eastAsia="仿宋_GB2312"/>
          <w:sz w:val="32"/>
          <w:szCs w:val="32"/>
        </w:rPr>
        <w:t>“</w:t>
      </w:r>
      <w:r>
        <w:rPr>
          <w:rFonts w:hint="eastAsia" w:ascii="仿宋_GB2312" w:eastAsia="仿宋_GB2312"/>
          <w:color w:val="2B2B2B"/>
          <w:sz w:val="32"/>
          <w:szCs w:val="32"/>
        </w:rPr>
        <w:t>国家建立国家安全审查和监管的制度和机制，对...涉及国家安全事项的建设项目...，进行国家安全审查，有效预防和化解国家安全风险”；</w:t>
      </w:r>
      <w:r>
        <w:rPr>
          <w:rFonts w:hint="eastAsia" w:ascii="Times New Roman" w:hAnsi="Times New Roman" w:eastAsia="仿宋_GB2312" w:cs="Times New Roman"/>
          <w:sz w:val="32"/>
          <w:szCs w:val="32"/>
          <w:lang w:val="en-US" w:eastAsia="zh-CN"/>
        </w:rPr>
        <w:t>2.</w:t>
      </w:r>
      <w:r>
        <w:rPr>
          <w:rFonts w:hint="eastAsia" w:ascii="仿宋_GB2312" w:eastAsia="仿宋_GB2312"/>
          <w:color w:val="2B2B2B"/>
          <w:sz w:val="32"/>
          <w:szCs w:val="32"/>
        </w:rPr>
        <w:t>《中华人民共和国反间谍法》第21条</w:t>
      </w:r>
      <w:r>
        <w:rPr>
          <w:rFonts w:hint="eastAsia" w:ascii="仿宋_GB2312" w:eastAsia="仿宋_GB2312"/>
          <w:color w:val="2B2B2B"/>
          <w:sz w:val="32"/>
          <w:szCs w:val="32"/>
          <w:lang w:val="en-US" w:eastAsia="zh-CN"/>
        </w:rPr>
        <w:t>规定</w:t>
      </w:r>
      <w:r>
        <w:rPr>
          <w:rFonts w:hint="eastAsia" w:ascii="仿宋_GB2312" w:eastAsia="仿宋_GB2312"/>
          <w:color w:val="2B2B2B"/>
          <w:sz w:val="32"/>
          <w:szCs w:val="32"/>
        </w:rPr>
        <w:t>：</w:t>
      </w:r>
      <w:r>
        <w:rPr>
          <w:rFonts w:hint="eastAsia" w:ascii="仿宋_GB2312" w:eastAsia="仿宋_GB2312"/>
          <w:color w:val="2B2B2B"/>
          <w:sz w:val="32"/>
          <w:szCs w:val="32"/>
          <w:lang w:eastAsia="zh-CN"/>
        </w:rPr>
        <w:t>“</w:t>
      </w:r>
      <w:r>
        <w:rPr>
          <w:rFonts w:hint="eastAsia" w:ascii="仿宋_GB2312" w:eastAsia="仿宋_GB2312"/>
          <w:color w:val="2B2B2B"/>
          <w:sz w:val="32"/>
          <w:szCs w:val="32"/>
        </w:rPr>
        <w:t>在重要国家机关、国防军工单位和其他重要涉密单位以及重要军事设施的周边安全控制区域内新建、改建、扩建建设项目的，由国家安全机关实施涉及国家安全事项的建设项目许可。 县级以上地方各级人民政府编制国民经济和社会发展规划、国土空间规划等有关规划，应当充分考虑国家安全因素和划定的安全控制区域，征求国家安全机关的意见。 安全控制区域的划定应当统筹发展和安全，坚持科学合理、确有必要的原则，由国家安全机关会同发展改革、自然资源、住房城乡建设、保密、国防科技工业等部门以及军队有关部门共同划定，报省、自治区、直辖市人民政府批准并动态调整。 涉及国家安全事项的建设项目许可的具体实施办法，由国务院国家安全主管部门会同有关部门制定</w:t>
      </w:r>
      <w:r>
        <w:rPr>
          <w:rFonts w:hint="eastAsia" w:ascii="仿宋_GB2312" w:eastAsia="仿宋_GB2312"/>
          <w:color w:val="2B2B2B"/>
          <w:sz w:val="32"/>
          <w:szCs w:val="32"/>
          <w:lang w:eastAsia="zh-CN"/>
        </w:rPr>
        <w:t>”；</w:t>
      </w:r>
      <w:r>
        <w:rPr>
          <w:rFonts w:hint="eastAsia" w:ascii="仿宋_GB2312" w:eastAsia="仿宋_GB2312"/>
          <w:color w:val="2B2B2B"/>
          <w:sz w:val="32"/>
          <w:szCs w:val="32"/>
        </w:rPr>
        <w:t>《中华人民共和国反间谍法》第57条</w:t>
      </w:r>
      <w:r>
        <w:rPr>
          <w:rFonts w:hint="eastAsia" w:ascii="仿宋_GB2312" w:eastAsia="仿宋_GB2312"/>
          <w:color w:val="2B2B2B"/>
          <w:sz w:val="32"/>
          <w:szCs w:val="32"/>
          <w:lang w:val="en-US" w:eastAsia="zh-CN"/>
        </w:rPr>
        <w:t>规定</w:t>
      </w:r>
      <w:r>
        <w:rPr>
          <w:rFonts w:hint="eastAsia" w:ascii="仿宋_GB2312" w:eastAsia="仿宋_GB2312"/>
          <w:color w:val="2B2B2B"/>
          <w:sz w:val="32"/>
          <w:szCs w:val="32"/>
        </w:rPr>
        <w:t>：</w:t>
      </w:r>
      <w:r>
        <w:rPr>
          <w:rFonts w:hint="eastAsia" w:ascii="仿宋_GB2312" w:eastAsia="仿宋_GB2312"/>
          <w:sz w:val="32"/>
          <w:szCs w:val="32"/>
        </w:rPr>
        <w:t>“</w:t>
      </w:r>
      <w:r>
        <w:rPr>
          <w:rFonts w:hint="eastAsia" w:ascii="仿宋_GB2312" w:eastAsia="仿宋_GB2312"/>
          <w:color w:val="2B2B2B"/>
          <w:sz w:val="32"/>
          <w:szCs w:val="32"/>
        </w:rPr>
        <w:t>违反本法第二十一条规定新建、改建、扩建建设项目的，由国家安全机关责令改正，予以警告；拒不改正或者情节严重的，责令停止建设或者使用、暂扣或者吊销许可证件，或者建议有关主管部门依法予以处理</w:t>
      </w:r>
      <w:r>
        <w:rPr>
          <w:rFonts w:hint="eastAsia" w:ascii="仿宋_GB2312" w:eastAsia="仿宋_GB2312"/>
          <w:color w:val="2B2B2B"/>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《国务院对确需保留的行政审批项目设定行政许可的决定》</w:t>
      </w:r>
      <w:r>
        <w:rPr>
          <w:rFonts w:ascii="Times New Roman" w:hAnsi="Times New Roman" w:eastAsia="仿宋_GB2312" w:cs="Times New Roman"/>
          <w:color w:val="000000"/>
          <w:sz w:val="32"/>
          <w:szCs w:val="32"/>
        </w:rPr>
        <w:t>（国务院令第412号）附件第66项</w:t>
      </w:r>
      <w:r>
        <w:rPr>
          <w:rFonts w:hint="eastAsia" w:ascii="Times New Roman" w:hAnsi="Times New Roman" w:eastAsia="仿宋_GB2312" w:cs="Times New Roman"/>
          <w:color w:val="000000"/>
          <w:sz w:val="32"/>
          <w:szCs w:val="32"/>
          <w:lang w:val="en-US" w:eastAsia="zh-CN"/>
        </w:rPr>
        <w:t>规定</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kern w:val="0"/>
          <w:sz w:val="32"/>
          <w:szCs w:val="32"/>
        </w:rPr>
        <w:t>涉及国家安全事项的建设项目审批，实施机关</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安全部、地方各级国家安全机关”</w:t>
      </w:r>
      <w:r>
        <w:rPr>
          <w:rFonts w:hint="eastAsia" w:ascii="Times New Roman" w:hAnsi="Times New Roman" w:eastAsia="仿宋_GB2312" w:cs="Times New Roman"/>
          <w:color w:val="000000"/>
          <w:kern w:val="0"/>
          <w:sz w:val="32"/>
          <w:szCs w:val="32"/>
          <w:lang w:eastAsia="zh-CN"/>
        </w:rPr>
        <w:t>；</w:t>
      </w:r>
      <w:bookmarkStart w:id="1" w:name="_GoBack"/>
      <w:bookmarkEnd w:id="1"/>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sz w:val="32"/>
          <w:szCs w:val="32"/>
        </w:rPr>
        <w:t>本省（区）《</w:t>
      </w:r>
      <w:r>
        <w:rPr>
          <w:rFonts w:hint="eastAsia" w:ascii="仿宋_GB2312" w:eastAsia="仿宋_GB2312"/>
          <w:sz w:val="32"/>
          <w:szCs w:val="32"/>
        </w:rPr>
        <w:t>×××××规定</w:t>
      </w:r>
      <w:r>
        <w:rPr>
          <w:rFonts w:hint="eastAsia" w:ascii="Times New Roman" w:hAnsi="Times New Roman" w:eastAsia="仿宋_GB2312" w:cs="Times New Roman"/>
          <w:color w:val="000000"/>
          <w:sz w:val="32"/>
          <w:szCs w:val="32"/>
        </w:rPr>
        <w:t>》（地方法律法规）。</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3、</w:t>
      </w:r>
      <w:r>
        <w:rPr>
          <w:rFonts w:ascii="Times New Roman" w:hAnsi="Times New Roman" w:eastAsia="黑体"/>
          <w:bCs/>
          <w:sz w:val="32"/>
          <w:szCs w:val="32"/>
        </w:rPr>
        <w:t>如何申请办理涉及国家安全事项的建设项目审批？</w:t>
      </w:r>
    </w:p>
    <w:p>
      <w:pPr>
        <w:spacing w:line="560" w:lineRule="exact"/>
        <w:ind w:firstLine="630"/>
        <w:rPr>
          <w:rFonts w:ascii="Times New Roman" w:hAnsi="Times New Roman" w:eastAsia="仿宋_GB2312"/>
          <w:bCs/>
          <w:sz w:val="32"/>
          <w:szCs w:val="32"/>
        </w:rPr>
      </w:pPr>
      <w:r>
        <w:rPr>
          <w:rFonts w:ascii="Times New Roman" w:hAnsi="Times New Roman" w:eastAsia="仿宋_GB2312"/>
          <w:bCs/>
          <w:sz w:val="32"/>
          <w:szCs w:val="32"/>
        </w:rPr>
        <w:t>答：</w:t>
      </w:r>
      <w:r>
        <w:rPr>
          <w:rFonts w:hint="eastAsia" w:ascii="Times New Roman" w:hAnsi="Times New Roman" w:eastAsia="仿宋_GB2312"/>
          <w:bCs/>
          <w:sz w:val="32"/>
          <w:szCs w:val="32"/>
        </w:rPr>
        <w:t>各</w:t>
      </w:r>
      <w:r>
        <w:rPr>
          <w:rFonts w:ascii="Times New Roman" w:hAnsi="Times New Roman" w:eastAsia="仿宋_GB2312"/>
          <w:bCs/>
          <w:sz w:val="32"/>
          <w:szCs w:val="32"/>
        </w:rPr>
        <w:t>设区的市</w:t>
      </w:r>
      <w:r>
        <w:rPr>
          <w:rFonts w:hint="eastAsia" w:ascii="Times New Roman" w:hAnsi="Times New Roman" w:eastAsia="仿宋_GB2312"/>
          <w:bCs/>
          <w:sz w:val="32"/>
          <w:szCs w:val="32"/>
        </w:rPr>
        <w:t>级</w:t>
      </w:r>
      <w:r>
        <w:rPr>
          <w:rFonts w:ascii="Times New Roman" w:hAnsi="Times New Roman" w:eastAsia="仿宋_GB2312"/>
          <w:bCs/>
          <w:sz w:val="32"/>
          <w:szCs w:val="32"/>
        </w:rPr>
        <w:t>以上</w:t>
      </w:r>
      <w:r>
        <w:rPr>
          <w:rFonts w:hint="eastAsia" w:ascii="Times New Roman" w:hAnsi="Times New Roman" w:eastAsia="仿宋_GB2312"/>
          <w:bCs/>
          <w:sz w:val="32"/>
          <w:szCs w:val="32"/>
        </w:rPr>
        <w:t>国家安全机关按照“属地管理”原则对行政辖区内</w:t>
      </w:r>
      <w:r>
        <w:rPr>
          <w:rFonts w:ascii="Times New Roman" w:hAnsi="Times New Roman" w:eastAsia="仿宋_GB2312"/>
          <w:bCs/>
          <w:sz w:val="32"/>
          <w:szCs w:val="32"/>
        </w:rPr>
        <w:t>涉及国家安全事项的建设项目</w:t>
      </w:r>
      <w:r>
        <w:rPr>
          <w:rFonts w:hint="eastAsia" w:ascii="Times New Roman" w:hAnsi="Times New Roman" w:eastAsia="仿宋_GB2312"/>
          <w:bCs/>
          <w:sz w:val="32"/>
          <w:szCs w:val="32"/>
        </w:rPr>
        <w:t>开展</w:t>
      </w:r>
      <w:r>
        <w:rPr>
          <w:rFonts w:ascii="Times New Roman" w:hAnsi="Times New Roman" w:eastAsia="仿宋_GB2312"/>
          <w:bCs/>
          <w:sz w:val="32"/>
          <w:szCs w:val="32"/>
        </w:rPr>
        <w:t>审批</w:t>
      </w:r>
      <w:r>
        <w:rPr>
          <w:rFonts w:hint="eastAsia" w:ascii="Times New Roman" w:hAnsi="Times New Roman" w:eastAsia="仿宋_GB2312"/>
          <w:bCs/>
          <w:sz w:val="32"/>
          <w:szCs w:val="32"/>
        </w:rPr>
        <w:t>。</w:t>
      </w:r>
      <w:r>
        <w:rPr>
          <w:rFonts w:ascii="Times New Roman" w:hAnsi="Times New Roman" w:eastAsia="仿宋_GB2312"/>
          <w:bCs/>
          <w:sz w:val="32"/>
          <w:szCs w:val="32"/>
        </w:rPr>
        <w:t>目前，大部分地区国家安全机关已进驻当地政务服务</w:t>
      </w:r>
      <w:r>
        <w:rPr>
          <w:rFonts w:hint="eastAsia" w:ascii="Times New Roman" w:hAnsi="Times New Roman" w:eastAsia="仿宋_GB2312"/>
          <w:bCs/>
          <w:sz w:val="32"/>
          <w:szCs w:val="32"/>
        </w:rPr>
        <w:t>大厅</w:t>
      </w:r>
      <w:r>
        <w:rPr>
          <w:rFonts w:ascii="Times New Roman" w:hAnsi="Times New Roman" w:eastAsia="仿宋_GB2312"/>
          <w:bCs/>
          <w:sz w:val="32"/>
          <w:szCs w:val="32"/>
        </w:rPr>
        <w:t>，</w:t>
      </w:r>
      <w:r>
        <w:rPr>
          <w:rFonts w:hint="eastAsia" w:ascii="Times New Roman" w:hAnsi="Times New Roman" w:eastAsia="仿宋_GB2312"/>
          <w:bCs/>
          <w:sz w:val="32"/>
          <w:szCs w:val="32"/>
        </w:rPr>
        <w:t>申请人</w:t>
      </w:r>
      <w:r>
        <w:rPr>
          <w:rFonts w:ascii="Times New Roman" w:hAnsi="Times New Roman" w:eastAsia="仿宋_GB2312"/>
          <w:bCs/>
          <w:sz w:val="32"/>
          <w:szCs w:val="32"/>
        </w:rPr>
        <w:t>可前往当地政务服务</w:t>
      </w:r>
      <w:r>
        <w:rPr>
          <w:rFonts w:hint="eastAsia" w:ascii="Times New Roman" w:hAnsi="Times New Roman" w:eastAsia="仿宋_GB2312"/>
          <w:bCs/>
          <w:sz w:val="32"/>
          <w:szCs w:val="32"/>
        </w:rPr>
        <w:t>大厅</w:t>
      </w:r>
      <w:r>
        <w:rPr>
          <w:rFonts w:ascii="Times New Roman" w:hAnsi="Times New Roman" w:eastAsia="仿宋_GB2312"/>
          <w:bCs/>
          <w:sz w:val="32"/>
          <w:szCs w:val="32"/>
        </w:rPr>
        <w:t>国家安全机关政务窗口申请办理此项</w:t>
      </w:r>
      <w:r>
        <w:rPr>
          <w:rFonts w:hint="eastAsia" w:ascii="Times New Roman" w:hAnsi="Times New Roman" w:eastAsia="仿宋_GB2312"/>
          <w:bCs/>
          <w:sz w:val="32"/>
          <w:szCs w:val="32"/>
        </w:rPr>
        <w:t>行政</w:t>
      </w:r>
      <w:r>
        <w:rPr>
          <w:rFonts w:ascii="Times New Roman" w:hAnsi="Times New Roman" w:eastAsia="仿宋_GB2312"/>
          <w:bCs/>
          <w:sz w:val="32"/>
          <w:szCs w:val="32"/>
        </w:rPr>
        <w:t>审批。详细情况可咨询建设项目所在</w:t>
      </w:r>
      <w:r>
        <w:rPr>
          <w:rFonts w:hint="eastAsia" w:ascii="Times New Roman" w:hAnsi="Times New Roman" w:eastAsia="仿宋_GB2312"/>
          <w:bCs/>
          <w:sz w:val="32"/>
          <w:szCs w:val="32"/>
        </w:rPr>
        <w:t>省、自治区、直辖市人民政府</w:t>
      </w:r>
      <w:r>
        <w:rPr>
          <w:rFonts w:ascii="Times New Roman" w:hAnsi="Times New Roman" w:eastAsia="仿宋_GB2312"/>
          <w:bCs/>
          <w:sz w:val="32"/>
          <w:szCs w:val="32"/>
        </w:rPr>
        <w:t>国家安全机关</w:t>
      </w:r>
      <w:r>
        <w:rPr>
          <w:rFonts w:hint="eastAsia" w:ascii="Times New Roman" w:hAnsi="Times New Roman" w:eastAsia="仿宋_GB2312"/>
          <w:bCs/>
          <w:sz w:val="32"/>
          <w:szCs w:val="32"/>
        </w:rPr>
        <w:t>。</w:t>
      </w:r>
    </w:p>
    <w:p>
      <w:pPr>
        <w:spacing w:line="56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4</w:t>
      </w:r>
      <w:r>
        <w:rPr>
          <w:rFonts w:ascii="Times New Roman" w:hAnsi="Times New Roman" w:eastAsia="黑体" w:cs="Times New Roman"/>
          <w:bCs/>
          <w:sz w:val="32"/>
          <w:szCs w:val="32"/>
        </w:rPr>
        <w:t>、涉及国家安全事项的建设项目审批程序有哪些？</w:t>
      </w:r>
    </w:p>
    <w:p>
      <w:pPr>
        <w:spacing w:line="560" w:lineRule="exact"/>
        <w:ind w:firstLine="645"/>
        <w:rPr>
          <w:rFonts w:ascii="Times New Roman" w:hAnsi="Times New Roman" w:eastAsia="仿宋_GB2312" w:cs="Times New Roman"/>
          <w:bCs/>
          <w:sz w:val="32"/>
          <w:szCs w:val="32"/>
        </w:rPr>
      </w:pPr>
      <w:r>
        <w:rPr>
          <w:rFonts w:ascii="Times New Roman" w:hAnsi="Times New Roman" w:eastAsia="仿宋_GB2312" w:cs="Times New Roman"/>
          <w:bCs/>
          <w:sz w:val="32"/>
          <w:szCs w:val="32"/>
        </w:rPr>
        <w:t>答：根据《行政许可法》</w:t>
      </w:r>
      <w:r>
        <w:rPr>
          <w:rFonts w:hint="eastAsia" w:ascii="Times New Roman" w:hAnsi="Times New Roman" w:eastAsia="仿宋_GB2312" w:cs="Times New Roman"/>
          <w:bCs/>
          <w:sz w:val="32"/>
          <w:szCs w:val="32"/>
        </w:rPr>
        <w:t>及其他相关法规规章</w:t>
      </w:r>
      <w:r>
        <w:rPr>
          <w:rFonts w:ascii="Times New Roman" w:hAnsi="Times New Roman" w:eastAsia="仿宋_GB2312" w:cs="Times New Roman"/>
          <w:bCs/>
          <w:sz w:val="32"/>
          <w:szCs w:val="32"/>
        </w:rPr>
        <w:t>，涉及国家安全事项的建设项目审批程序包括：（一）申请；</w:t>
      </w:r>
      <w:r>
        <w:rPr>
          <w:rFonts w:ascii="Times New Roman" w:hAnsi="Times New Roman" w:eastAsia="仿宋_GB2312" w:cs="Times New Roman"/>
          <w:sz w:val="32"/>
          <w:szCs w:val="32"/>
        </w:rPr>
        <w:t>（二）受理</w:t>
      </w:r>
      <w:r>
        <w:rPr>
          <w:rFonts w:ascii="Times New Roman" w:hAnsi="Times New Roman" w:eastAsia="仿宋_GB2312" w:cs="Times New Roman"/>
          <w:bCs/>
          <w:sz w:val="32"/>
          <w:szCs w:val="32"/>
        </w:rPr>
        <w:t>；（三）审查；（四）决定。</w:t>
      </w:r>
    </w:p>
    <w:p>
      <w:pPr>
        <w:spacing w:line="560" w:lineRule="exact"/>
        <w:ind w:firstLine="645"/>
        <w:rPr>
          <w:rFonts w:ascii="黑体" w:hAnsi="黑体" w:eastAsia="黑体" w:cs="Times New Roman"/>
          <w:bCs/>
          <w:sz w:val="32"/>
          <w:szCs w:val="32"/>
        </w:rPr>
      </w:pPr>
      <w:r>
        <w:rPr>
          <w:rFonts w:hint="eastAsia" w:ascii="黑体" w:hAnsi="黑体" w:eastAsia="黑体" w:cs="Times New Roman"/>
          <w:bCs/>
          <w:sz w:val="32"/>
          <w:szCs w:val="32"/>
        </w:rPr>
        <w:t>5、申请人需要准备哪些材料？</w:t>
      </w:r>
      <w:r>
        <w:rPr>
          <w:rFonts w:ascii="黑体" w:hAnsi="黑体" w:eastAsia="黑体" w:cs="Times New Roman"/>
          <w:bCs/>
          <w:sz w:val="32"/>
          <w:szCs w:val="32"/>
        </w:rPr>
        <w:t xml:space="preserve"> </w:t>
      </w:r>
    </w:p>
    <w:p>
      <w:pPr>
        <w:spacing w:line="575" w:lineRule="exact"/>
        <w:ind w:firstLine="640" w:firstLineChars="200"/>
        <w:rPr>
          <w:rFonts w:ascii="仿宋_GB2312" w:eastAsia="仿宋_GB2312"/>
          <w:sz w:val="32"/>
          <w:szCs w:val="32"/>
        </w:rPr>
      </w:pPr>
      <w:r>
        <w:rPr>
          <w:rFonts w:hint="eastAsia" w:ascii="仿宋_GB2312" w:hAnsi="黑体" w:eastAsia="仿宋_GB2312" w:cs="Times New Roman"/>
          <w:bCs/>
          <w:sz w:val="32"/>
          <w:szCs w:val="32"/>
        </w:rPr>
        <w:t>答：各地国家安全机关对申请材料要求不同，申请人可通过各地国家安全机关建审服务指南了解。一般来说，涉及国家安全事项建设项目许可申请材料主要包括：（1）许可</w:t>
      </w:r>
      <w:r>
        <w:rPr>
          <w:rFonts w:hint="eastAsia" w:ascii="仿宋_GB2312" w:eastAsia="仿宋_GB2312"/>
          <w:sz w:val="32"/>
          <w:szCs w:val="32"/>
        </w:rPr>
        <w:t>申请书；（2）企业营业执照或者组织注册登记证书复印件、申请人有效身份证件复印件等；（3）</w:t>
      </w:r>
      <w:r>
        <w:rPr>
          <w:rFonts w:hint="eastAsia" w:eastAsia="仿宋_GB2312"/>
          <w:sz w:val="32"/>
          <w:szCs w:val="32"/>
        </w:rPr>
        <w:t>建设项目</w:t>
      </w:r>
      <w:r>
        <w:rPr>
          <w:rFonts w:eastAsia="仿宋_GB2312"/>
          <w:sz w:val="32"/>
          <w:szCs w:val="32"/>
        </w:rPr>
        <w:t>投资性质、使用功能、</w:t>
      </w:r>
      <w:r>
        <w:rPr>
          <w:rFonts w:hint="eastAsia" w:eastAsia="仿宋_GB2312"/>
          <w:sz w:val="32"/>
          <w:szCs w:val="32"/>
        </w:rPr>
        <w:t>地理位置及</w:t>
      </w:r>
      <w:r>
        <w:rPr>
          <w:rFonts w:eastAsia="仿宋_GB2312"/>
          <w:sz w:val="32"/>
          <w:szCs w:val="32"/>
        </w:rPr>
        <w:t>周边环境说明文件；</w:t>
      </w:r>
      <w:r>
        <w:rPr>
          <w:rFonts w:hint="eastAsia" w:eastAsia="仿宋_GB2312"/>
          <w:sz w:val="32"/>
          <w:szCs w:val="32"/>
        </w:rPr>
        <w:t>（4）、</w:t>
      </w:r>
      <w:r>
        <w:rPr>
          <w:rFonts w:eastAsia="仿宋_GB2312"/>
          <w:sz w:val="32"/>
          <w:szCs w:val="32"/>
        </w:rPr>
        <w:t>建设项目整体规划设计方案及内部智能化集成系统、办公自动化系统、信息网络系统等设计方案</w:t>
      </w:r>
      <w:r>
        <w:rPr>
          <w:rFonts w:hint="eastAsia" w:eastAsia="仿宋_GB2312"/>
          <w:sz w:val="32"/>
          <w:szCs w:val="32"/>
        </w:rPr>
        <w:t>等。</w:t>
      </w:r>
      <w:r>
        <w:rPr>
          <w:rFonts w:hint="eastAsia" w:ascii="仿宋_GB2312" w:eastAsia="仿宋_GB2312"/>
          <w:sz w:val="32"/>
          <w:szCs w:val="32"/>
        </w:rPr>
        <w:t>上述材料一般需要纸质文档，如资料数量较多，需提供光盘版。</w:t>
      </w:r>
    </w:p>
    <w:p>
      <w:pPr>
        <w:spacing w:line="560" w:lineRule="exact"/>
        <w:ind w:firstLine="645"/>
        <w:rPr>
          <w:rFonts w:ascii="黑体" w:hAnsi="黑体" w:eastAsia="黑体" w:cs="Times New Roman"/>
          <w:bCs/>
          <w:sz w:val="32"/>
          <w:szCs w:val="32"/>
        </w:rPr>
      </w:pPr>
      <w:r>
        <w:rPr>
          <w:rFonts w:hint="eastAsia" w:ascii="黑体" w:hAnsi="黑体" w:eastAsia="黑体" w:cs="Times New Roman"/>
          <w:bCs/>
          <w:sz w:val="32"/>
          <w:szCs w:val="32"/>
        </w:rPr>
        <w:t>6、如材料不齐全需要补正怎么办？</w:t>
      </w:r>
    </w:p>
    <w:p>
      <w:pPr>
        <w:spacing w:line="560" w:lineRule="exact"/>
        <w:ind w:firstLine="645"/>
        <w:rPr>
          <w:rFonts w:ascii="仿宋_GB2312" w:hAnsi="黑体" w:eastAsia="仿宋_GB2312" w:cs="Times New Roman"/>
          <w:bCs/>
          <w:sz w:val="32"/>
          <w:szCs w:val="32"/>
        </w:rPr>
      </w:pPr>
      <w:r>
        <w:rPr>
          <w:rFonts w:hint="eastAsia" w:ascii="仿宋_GB2312" w:hAnsi="黑体" w:eastAsia="仿宋_GB2312" w:cs="Times New Roman"/>
          <w:bCs/>
          <w:sz w:val="32"/>
          <w:szCs w:val="32"/>
        </w:rPr>
        <w:t>答：1.各地国家安全机关已在服务指南内公布所需材料，申请人可事先查询或通过电话、窗口问询等方式咨询。2.各地国家安全机关已实施“一次性告知”制度，申请材料不齐全的，受理单位将使用一次性告知书现场告知所需补正材料。</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7</w:t>
      </w:r>
      <w:r>
        <w:rPr>
          <w:rFonts w:ascii="Times New Roman" w:hAnsi="Times New Roman" w:eastAsia="黑体"/>
          <w:bCs/>
          <w:sz w:val="32"/>
          <w:szCs w:val="32"/>
        </w:rPr>
        <w:t>、审批</w:t>
      </w:r>
      <w:r>
        <w:rPr>
          <w:rFonts w:hint="eastAsia" w:ascii="Times New Roman" w:hAnsi="Times New Roman" w:eastAsia="黑体"/>
          <w:bCs/>
          <w:sz w:val="32"/>
          <w:szCs w:val="32"/>
        </w:rPr>
        <w:t>办结时限</w:t>
      </w:r>
      <w:r>
        <w:rPr>
          <w:rFonts w:ascii="Times New Roman" w:hAnsi="Times New Roman" w:eastAsia="黑体"/>
          <w:bCs/>
          <w:sz w:val="32"/>
          <w:szCs w:val="32"/>
        </w:rPr>
        <w:t>为多长？</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答：</w:t>
      </w:r>
      <w:r>
        <w:rPr>
          <w:rFonts w:hint="eastAsia" w:ascii="Times New Roman" w:hAnsi="Times New Roman" w:eastAsia="仿宋_GB2312"/>
          <w:bCs/>
          <w:sz w:val="32"/>
          <w:szCs w:val="32"/>
        </w:rPr>
        <w:t>涉及国家安全事项的建设项目审批法定办结时限为20个工作日</w:t>
      </w:r>
      <w:r>
        <w:rPr>
          <w:rFonts w:ascii="Times New Roman" w:hAnsi="Times New Roman" w:eastAsia="仿宋_GB2312"/>
          <w:sz w:val="32"/>
          <w:szCs w:val="32"/>
        </w:rPr>
        <w:t>。其中，</w:t>
      </w:r>
      <w:r>
        <w:rPr>
          <w:rFonts w:ascii="Times New Roman" w:hAnsi="Times New Roman" w:eastAsia="仿宋_GB2312"/>
          <w:bCs/>
          <w:sz w:val="32"/>
          <w:szCs w:val="32"/>
        </w:rPr>
        <w:t>依法需要听证、检验、检测、鉴定和专家评审的，所需时间不计算在上述规定时限内</w:t>
      </w:r>
      <w:r>
        <w:rPr>
          <w:rFonts w:hint="eastAsia" w:ascii="Times New Roman" w:hAnsi="Times New Roman" w:eastAsia="仿宋_GB2312"/>
          <w:bCs/>
          <w:sz w:val="32"/>
          <w:szCs w:val="32"/>
        </w:rPr>
        <w:t>，但会提前告知</w:t>
      </w:r>
      <w:r>
        <w:rPr>
          <w:rFonts w:ascii="Times New Roman" w:hAnsi="Times New Roman" w:eastAsia="仿宋_GB2312"/>
          <w:bCs/>
          <w:sz w:val="32"/>
          <w:szCs w:val="32"/>
        </w:rPr>
        <w:t>。</w:t>
      </w:r>
      <w:r>
        <w:rPr>
          <w:rFonts w:hint="eastAsia" w:ascii="Times New Roman" w:hAnsi="Times New Roman" w:eastAsia="仿宋_GB2312"/>
          <w:sz w:val="32"/>
          <w:szCs w:val="32"/>
        </w:rPr>
        <w:t>目前，各地国家安全机关实施“承诺办结”制度</w:t>
      </w:r>
      <w:r>
        <w:rPr>
          <w:rFonts w:ascii="Times New Roman" w:hAnsi="Times New Roman" w:eastAsia="仿宋_GB2312"/>
          <w:bCs/>
          <w:sz w:val="32"/>
          <w:szCs w:val="32"/>
        </w:rPr>
        <w:t>，</w:t>
      </w:r>
      <w:r>
        <w:rPr>
          <w:rFonts w:hint="eastAsia" w:ascii="Times New Roman" w:hAnsi="Times New Roman" w:eastAsia="仿宋_GB2312"/>
          <w:bCs/>
          <w:sz w:val="32"/>
          <w:szCs w:val="32"/>
        </w:rPr>
        <w:t>承诺办结时限依具体办理情况而定，期限</w:t>
      </w:r>
      <w:r>
        <w:rPr>
          <w:rFonts w:ascii="Times New Roman" w:hAnsi="Times New Roman" w:eastAsia="仿宋_GB2312"/>
          <w:bCs/>
          <w:sz w:val="32"/>
          <w:szCs w:val="32"/>
        </w:rPr>
        <w:t>均短于</w:t>
      </w:r>
      <w:r>
        <w:rPr>
          <w:rFonts w:hint="eastAsia" w:ascii="Times New Roman" w:hAnsi="Times New Roman" w:eastAsia="仿宋_GB2312"/>
          <w:bCs/>
          <w:sz w:val="32"/>
          <w:szCs w:val="32"/>
        </w:rPr>
        <w:t>法定</w:t>
      </w:r>
      <w:r>
        <w:rPr>
          <w:rFonts w:ascii="Times New Roman" w:hAnsi="Times New Roman" w:eastAsia="仿宋_GB2312"/>
          <w:bCs/>
          <w:sz w:val="32"/>
          <w:szCs w:val="32"/>
        </w:rPr>
        <w:t>期限。详细情况可咨询建设项目所在</w:t>
      </w:r>
      <w:r>
        <w:rPr>
          <w:rFonts w:hint="eastAsia" w:ascii="Times New Roman" w:hAnsi="Times New Roman" w:eastAsia="仿宋_GB2312"/>
          <w:bCs/>
          <w:sz w:val="32"/>
          <w:szCs w:val="32"/>
        </w:rPr>
        <w:t>地</w:t>
      </w:r>
      <w:r>
        <w:rPr>
          <w:rFonts w:ascii="Times New Roman" w:hAnsi="Times New Roman" w:eastAsia="仿宋_GB2312"/>
          <w:bCs/>
          <w:sz w:val="32"/>
          <w:szCs w:val="32"/>
        </w:rPr>
        <w:t>国家安全机关。</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8</w:t>
      </w:r>
      <w:r>
        <w:rPr>
          <w:rFonts w:ascii="Times New Roman" w:hAnsi="Times New Roman" w:eastAsia="黑体"/>
          <w:bCs/>
          <w:sz w:val="32"/>
          <w:szCs w:val="32"/>
        </w:rPr>
        <w:t>、</w:t>
      </w:r>
      <w:r>
        <w:rPr>
          <w:rFonts w:hint="eastAsia" w:ascii="Times New Roman" w:hAnsi="Times New Roman" w:eastAsia="黑体"/>
          <w:bCs/>
          <w:sz w:val="32"/>
          <w:szCs w:val="32"/>
        </w:rPr>
        <w:t>如何查询审批工作的办理进度</w:t>
      </w:r>
      <w:r>
        <w:rPr>
          <w:rFonts w:ascii="Times New Roman" w:hAnsi="Times New Roman" w:eastAsia="黑体"/>
          <w:bCs/>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答：申报人可通过受理通知书上公布的咨询电话、网址查询办理进度，也可到行政审批窗口咨询办理进度。</w:t>
      </w:r>
    </w:p>
    <w:p>
      <w:pPr>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9</w:t>
      </w:r>
      <w:r>
        <w:rPr>
          <w:rFonts w:ascii="Times New Roman" w:hAnsi="Times New Roman" w:eastAsia="黑体"/>
          <w:bCs/>
          <w:sz w:val="32"/>
          <w:szCs w:val="32"/>
        </w:rPr>
        <w:t>、</w:t>
      </w:r>
      <w:r>
        <w:rPr>
          <w:rFonts w:hint="eastAsia" w:ascii="Times New Roman" w:hAnsi="Times New Roman" w:eastAsia="黑体"/>
          <w:bCs/>
          <w:sz w:val="32"/>
          <w:szCs w:val="32"/>
        </w:rPr>
        <w:t>本事项是否可以网上办理</w:t>
      </w:r>
      <w:r>
        <w:rPr>
          <w:rFonts w:ascii="Times New Roman" w:hAnsi="Times New Roman" w:eastAsia="黑体"/>
          <w:bCs/>
          <w:sz w:val="32"/>
          <w:szCs w:val="32"/>
        </w:rPr>
        <w:t>？</w:t>
      </w:r>
    </w:p>
    <w:p>
      <w:pPr>
        <w:spacing w:line="560" w:lineRule="exact"/>
        <w:ind w:firstLine="640" w:firstLineChars="200"/>
        <w:rPr>
          <w:rFonts w:ascii="Times New Roman" w:hAnsi="Times New Roman" w:eastAsia="黑体"/>
          <w:bCs/>
          <w:sz w:val="32"/>
          <w:szCs w:val="32"/>
        </w:rPr>
      </w:pPr>
      <w:r>
        <w:rPr>
          <w:rFonts w:hint="eastAsia" w:ascii="仿宋_GB2312" w:eastAsia="仿宋_GB2312"/>
          <w:sz w:val="32"/>
          <w:szCs w:val="32"/>
        </w:rPr>
        <w:t>答：部分地区国家安全机关已实现</w:t>
      </w:r>
      <w:r>
        <w:rPr>
          <w:rFonts w:hint="eastAsia" w:ascii="仿宋_GB2312" w:eastAsia="仿宋_GB2312"/>
          <w:bCs/>
          <w:sz w:val="32"/>
          <w:szCs w:val="32"/>
        </w:rPr>
        <w:t>网上办理</w:t>
      </w:r>
      <w:r>
        <w:rPr>
          <w:rFonts w:ascii="仿宋_GB2312" w:eastAsia="仿宋_GB2312"/>
          <w:bCs/>
          <w:sz w:val="32"/>
          <w:szCs w:val="32"/>
        </w:rPr>
        <w:t>涉及国家安全事项的</w:t>
      </w:r>
      <w:r>
        <w:rPr>
          <w:rFonts w:hint="eastAsia" w:ascii="仿宋_GB2312" w:eastAsia="仿宋_GB2312"/>
          <w:bCs/>
          <w:sz w:val="32"/>
          <w:szCs w:val="32"/>
        </w:rPr>
        <w:t>建设项目预审批、预受理。</w:t>
      </w:r>
      <w:r>
        <w:rPr>
          <w:rFonts w:ascii="Times New Roman" w:hAnsi="Times New Roman" w:eastAsia="仿宋_GB2312"/>
          <w:bCs/>
          <w:sz w:val="32"/>
          <w:szCs w:val="32"/>
        </w:rPr>
        <w:t>详细情况可咨询建设项目所在</w:t>
      </w:r>
      <w:r>
        <w:rPr>
          <w:rFonts w:hint="eastAsia" w:ascii="Times New Roman" w:hAnsi="Times New Roman" w:eastAsia="仿宋_GB2312"/>
          <w:bCs/>
          <w:sz w:val="32"/>
          <w:szCs w:val="32"/>
        </w:rPr>
        <w:t>地</w:t>
      </w:r>
      <w:r>
        <w:rPr>
          <w:rFonts w:ascii="Times New Roman" w:hAnsi="Times New Roman" w:eastAsia="仿宋_GB2312"/>
          <w:bCs/>
          <w:sz w:val="32"/>
          <w:szCs w:val="32"/>
        </w:rPr>
        <w:t>国家安全机关</w:t>
      </w:r>
      <w:r>
        <w:rPr>
          <w:rFonts w:hint="eastAsia" w:ascii="仿宋_GB2312" w:eastAsia="仿宋_GB2312"/>
          <w:bCs/>
          <w:sz w:val="32"/>
          <w:szCs w:val="32"/>
        </w:rPr>
        <w:t>。</w:t>
      </w:r>
    </w:p>
    <w:p>
      <w:pPr>
        <w:spacing w:line="560" w:lineRule="exact"/>
        <w:ind w:firstLine="640" w:firstLineChars="200"/>
        <w:rPr>
          <w:rFonts w:ascii="Times New Roman" w:hAnsi="Times New Roman" w:eastAsia="黑体" w:cs="Times New Roman"/>
          <w:bCs/>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ascii="Times New Roman" w:hAnsi="Times New Roman" w:eastAsia="黑体" w:cs="Times New Roman"/>
          <w:bCs/>
          <w:sz w:val="32"/>
          <w:szCs w:val="32"/>
        </w:rPr>
        <w:t>涉及国家安全事项的建设项目审批是否收费？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答：涉及国家安全事项的建设项目审批不收取</w:t>
      </w:r>
      <w:r>
        <w:rPr>
          <w:rFonts w:hint="eastAsia" w:ascii="Times New Roman" w:hAnsi="Times New Roman" w:eastAsia="仿宋_GB2312" w:cs="Times New Roman"/>
          <w:sz w:val="32"/>
          <w:szCs w:val="32"/>
        </w:rPr>
        <w:t>任何</w:t>
      </w:r>
      <w:r>
        <w:rPr>
          <w:rFonts w:ascii="Times New Roman" w:hAnsi="Times New Roman" w:eastAsia="仿宋_GB2312" w:cs="Times New Roman"/>
          <w:sz w:val="32"/>
          <w:szCs w:val="32"/>
        </w:rPr>
        <w:t>费用。</w:t>
      </w:r>
    </w:p>
    <w:p>
      <w:pPr>
        <w:spacing w:line="560" w:lineRule="exact"/>
        <w:ind w:firstLine="640" w:firstLineChars="200"/>
        <w:rPr>
          <w:rFonts w:ascii="Times New Roman" w:hAnsi="Times New Roman" w:eastAsia="黑体" w:cs="Times New Roman"/>
          <w:bCs/>
          <w:sz w:val="32"/>
          <w:szCs w:val="32"/>
        </w:rPr>
      </w:pPr>
      <w:r>
        <w:rPr>
          <w:rFonts w:hint="eastAsia" w:ascii="Times New Roman" w:hAnsi="Times New Roman" w:eastAsia="仿宋_GB2312" w:cs="Times New Roman"/>
          <w:sz w:val="32"/>
          <w:szCs w:val="32"/>
        </w:rPr>
        <w:t>11、</w:t>
      </w:r>
      <w:r>
        <w:rPr>
          <w:rFonts w:hint="eastAsia" w:ascii="Times New Roman" w:hAnsi="Times New Roman" w:eastAsia="黑体" w:cs="Times New Roman"/>
          <w:bCs/>
          <w:sz w:val="32"/>
          <w:szCs w:val="32"/>
        </w:rPr>
        <w:t>审批结果如何送达？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答：</w:t>
      </w:r>
      <w:r>
        <w:rPr>
          <w:rFonts w:hint="eastAsia" w:ascii="Times New Roman" w:hAnsi="Times New Roman" w:eastAsia="仿宋_GB2312" w:cs="Times New Roman"/>
          <w:sz w:val="32"/>
          <w:szCs w:val="32"/>
        </w:rPr>
        <w:t>一般在行政审批窗口领取或邮寄方式送达</w:t>
      </w:r>
      <w:r>
        <w:rPr>
          <w:rFonts w:ascii="Times New Roman" w:hAnsi="Times New Roman" w:eastAsia="仿宋_GB2312" w:cs="Times New Roman"/>
          <w:sz w:val="32"/>
          <w:szCs w:val="32"/>
        </w:rPr>
        <w:t>。</w:t>
      </w:r>
      <w:r>
        <w:rPr>
          <w:rFonts w:ascii="Times New Roman" w:hAnsi="Times New Roman" w:eastAsia="仿宋_GB2312"/>
          <w:bCs/>
          <w:sz w:val="32"/>
          <w:szCs w:val="32"/>
        </w:rPr>
        <w:t>详情可咨询建设项目所在</w:t>
      </w:r>
      <w:r>
        <w:rPr>
          <w:rFonts w:hint="eastAsia" w:ascii="Times New Roman" w:hAnsi="Times New Roman" w:eastAsia="仿宋_GB2312"/>
          <w:bCs/>
          <w:sz w:val="32"/>
          <w:szCs w:val="32"/>
        </w:rPr>
        <w:t>地</w:t>
      </w:r>
      <w:r>
        <w:rPr>
          <w:rFonts w:ascii="Times New Roman" w:hAnsi="Times New Roman" w:eastAsia="仿宋_GB2312"/>
          <w:bCs/>
          <w:sz w:val="32"/>
          <w:szCs w:val="32"/>
        </w:rPr>
        <w:t>国家安全机关</w:t>
      </w:r>
      <w:r>
        <w:rPr>
          <w:rFonts w:hint="eastAsia" w:ascii="Times New Roman" w:hAnsi="Times New Roman" w:eastAsia="仿宋_GB2312" w:cs="Times New Roman"/>
          <w:sz w:val="32"/>
          <w:szCs w:val="32"/>
        </w:rPr>
        <w:t>。</w:t>
      </w:r>
    </w:p>
    <w:p>
      <w:pPr>
        <w:spacing w:line="575" w:lineRule="exact"/>
        <w:ind w:firstLine="640" w:firstLineChars="200"/>
        <w:contextualSpacing/>
        <w:rPr>
          <w:rFonts w:ascii="Times New Roman" w:hAnsi="Times New Roman" w:eastAsia="黑体" w:cs="Times New Roman"/>
          <w:sz w:val="32"/>
          <w:szCs w:val="32"/>
        </w:rPr>
      </w:pPr>
      <w:r>
        <w:rPr>
          <w:rFonts w:hint="eastAsia" w:ascii="Times New Roman" w:hAnsi="Times New Roman" w:eastAsia="黑体" w:cs="Times New Roman"/>
          <w:sz w:val="32"/>
          <w:szCs w:val="32"/>
        </w:rPr>
        <w:t>12</w:t>
      </w:r>
      <w:r>
        <w:rPr>
          <w:rFonts w:ascii="Times New Roman" w:hAnsi="Times New Roman" w:eastAsia="黑体" w:cs="Times New Roman"/>
          <w:sz w:val="32"/>
          <w:szCs w:val="32"/>
        </w:rPr>
        <w:t>、</w:t>
      </w:r>
      <w:r>
        <w:rPr>
          <w:rFonts w:hint="eastAsia" w:ascii="Times New Roman" w:hAnsi="Times New Roman" w:eastAsia="黑体" w:cs="Times New Roman"/>
          <w:sz w:val="32"/>
          <w:szCs w:val="32"/>
        </w:rPr>
        <w:t>申请人</w:t>
      </w:r>
      <w:r>
        <w:rPr>
          <w:rFonts w:ascii="Times New Roman" w:hAnsi="Times New Roman" w:eastAsia="黑体" w:cs="Times New Roman"/>
          <w:sz w:val="32"/>
          <w:szCs w:val="32"/>
        </w:rPr>
        <w:t>对</w:t>
      </w:r>
      <w:r>
        <w:rPr>
          <w:rFonts w:hint="eastAsia" w:ascii="Times New Roman" w:hAnsi="Times New Roman" w:eastAsia="黑体" w:cs="Times New Roman"/>
          <w:sz w:val="32"/>
          <w:szCs w:val="32"/>
        </w:rPr>
        <w:t>国家安全机关审批结果或者处罚结果</w:t>
      </w:r>
      <w:r>
        <w:rPr>
          <w:rFonts w:ascii="Times New Roman" w:hAnsi="Times New Roman" w:eastAsia="黑体" w:cs="Times New Roman"/>
          <w:sz w:val="32"/>
          <w:szCs w:val="32"/>
        </w:rPr>
        <w:t>不服</w:t>
      </w:r>
      <w:r>
        <w:rPr>
          <w:rFonts w:hint="eastAsia" w:ascii="Times New Roman" w:hAnsi="Times New Roman" w:eastAsia="黑体" w:cs="Times New Roman"/>
          <w:sz w:val="32"/>
          <w:szCs w:val="32"/>
        </w:rPr>
        <w:t>怎么办</w:t>
      </w:r>
      <w:r>
        <w:rPr>
          <w:rFonts w:ascii="Times New Roman" w:hAnsi="Times New Roman" w:eastAsia="黑体" w:cs="Times New Roman"/>
          <w:sz w:val="32"/>
          <w:szCs w:val="32"/>
        </w:rPr>
        <w:t xml:space="preserve">？ </w:t>
      </w:r>
    </w:p>
    <w:p>
      <w:pPr>
        <w:spacing w:line="575"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答：根据</w:t>
      </w:r>
      <w:r>
        <w:rPr>
          <w:rFonts w:ascii="Times New Roman" w:hAnsi="Times New Roman" w:eastAsia="仿宋_GB2312" w:cs="Times New Roman"/>
          <w:sz w:val="32"/>
          <w:szCs w:val="32"/>
        </w:rPr>
        <w:t>《行政复议法》之规定，</w:t>
      </w:r>
      <w:r>
        <w:rPr>
          <w:rFonts w:hint="eastAsia" w:ascii="Times New Roman" w:hAnsi="Times New Roman" w:eastAsia="仿宋_GB2312" w:cs="Times New Roman"/>
          <w:sz w:val="32"/>
          <w:szCs w:val="32"/>
        </w:rPr>
        <w:t>申请人对国家安全机关具体行政行为不服的，可在60日内依法向</w:t>
      </w:r>
      <w:r>
        <w:rPr>
          <w:rFonts w:hint="eastAsia" w:ascii="仿宋_GB2312" w:eastAsia="仿宋_GB2312"/>
          <w:sz w:val="32"/>
          <w:szCs w:val="32"/>
        </w:rPr>
        <w:t>其上一级国家安全机关</w:t>
      </w:r>
      <w:r>
        <w:rPr>
          <w:rFonts w:hint="eastAsia" w:ascii="Times New Roman" w:hAnsi="Times New Roman" w:eastAsia="仿宋_GB2312" w:cs="Times New Roman"/>
          <w:sz w:val="32"/>
          <w:szCs w:val="32"/>
        </w:rPr>
        <w:t>申请行政复议。或在6个月内依法向具有管辖权的人民法院提起行政诉讼。</w:t>
      </w:r>
    </w:p>
    <w:p>
      <w:pPr>
        <w:spacing w:line="575"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13</w:t>
      </w:r>
      <w:r>
        <w:rPr>
          <w:rFonts w:ascii="Times New Roman" w:hAnsi="Times New Roman" w:eastAsia="黑体" w:cs="Times New Roman"/>
          <w:sz w:val="32"/>
          <w:szCs w:val="32"/>
        </w:rPr>
        <w:t>、</w:t>
      </w:r>
      <w:r>
        <w:rPr>
          <w:rFonts w:hint="eastAsia" w:ascii="Times New Roman" w:hAnsi="Times New Roman" w:eastAsia="黑体" w:cs="Times New Roman"/>
          <w:sz w:val="32"/>
          <w:szCs w:val="32"/>
        </w:rPr>
        <w:t>申请人在行政审批过程中遇到玩忽职守、故意刁难、收受、索取不正当利益的情况怎么办</w:t>
      </w:r>
      <w:r>
        <w:rPr>
          <w:rFonts w:ascii="Times New Roman" w:hAnsi="Times New Roman" w:eastAsia="黑体" w:cs="Times New Roman"/>
          <w:sz w:val="32"/>
          <w:szCs w:val="32"/>
        </w:rPr>
        <w:t>？</w:t>
      </w:r>
    </w:p>
    <w:p>
      <w:pPr>
        <w:spacing w:line="575" w:lineRule="exact"/>
        <w:ind w:firstLine="640" w:firstLineChars="200"/>
        <w:rPr>
          <w:rFonts w:ascii="黑体" w:hAnsi="黑体" w:eastAsia="黑体"/>
          <w:sz w:val="44"/>
          <w:szCs w:val="44"/>
        </w:rPr>
      </w:pPr>
      <w:r>
        <w:rPr>
          <w:rFonts w:hint="eastAsia" w:ascii="Times New Roman" w:hAnsi="Times New Roman" w:eastAsia="仿宋_GB2312" w:cs="Times New Roman"/>
          <w:sz w:val="32"/>
          <w:szCs w:val="32"/>
        </w:rPr>
        <w:t>答：申请人可对行政审批过程中出现的上述问题进行投诉举报，具体渠道详见各省、市、自治区公布的服务指南。</w:t>
      </w:r>
    </w:p>
    <w:sectPr>
      <w:footerReference r:id="rId3" w:type="default"/>
      <w:pgSz w:w="11906" w:h="16838"/>
      <w:pgMar w:top="1440" w:right="1797" w:bottom="873"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RmNzhlNjVjMjYxZTI0YTgxODQxZDBkYjJiYTI0YjkifQ=="/>
  </w:docVars>
  <w:rsids>
    <w:rsidRoot w:val="002C67AA"/>
    <w:rsid w:val="000016F3"/>
    <w:rsid w:val="00005187"/>
    <w:rsid w:val="0001622F"/>
    <w:rsid w:val="000336A8"/>
    <w:rsid w:val="00034F3B"/>
    <w:rsid w:val="00035CC2"/>
    <w:rsid w:val="00042869"/>
    <w:rsid w:val="00042E11"/>
    <w:rsid w:val="00045F48"/>
    <w:rsid w:val="00047A91"/>
    <w:rsid w:val="00052690"/>
    <w:rsid w:val="00056546"/>
    <w:rsid w:val="00060710"/>
    <w:rsid w:val="00072283"/>
    <w:rsid w:val="00074864"/>
    <w:rsid w:val="00084350"/>
    <w:rsid w:val="0009146F"/>
    <w:rsid w:val="0009244D"/>
    <w:rsid w:val="000925DB"/>
    <w:rsid w:val="0009352F"/>
    <w:rsid w:val="00094FFC"/>
    <w:rsid w:val="00096D12"/>
    <w:rsid w:val="000A0645"/>
    <w:rsid w:val="000B1364"/>
    <w:rsid w:val="000B58AB"/>
    <w:rsid w:val="000C2FF5"/>
    <w:rsid w:val="000C3356"/>
    <w:rsid w:val="000C3991"/>
    <w:rsid w:val="000D4D26"/>
    <w:rsid w:val="000D757C"/>
    <w:rsid w:val="000E30CF"/>
    <w:rsid w:val="000F28E3"/>
    <w:rsid w:val="000F319D"/>
    <w:rsid w:val="000F45DA"/>
    <w:rsid w:val="00103BD4"/>
    <w:rsid w:val="0010644F"/>
    <w:rsid w:val="001103DD"/>
    <w:rsid w:val="00113765"/>
    <w:rsid w:val="001149B1"/>
    <w:rsid w:val="00123320"/>
    <w:rsid w:val="00143F71"/>
    <w:rsid w:val="00147BD9"/>
    <w:rsid w:val="00147D2B"/>
    <w:rsid w:val="00153F37"/>
    <w:rsid w:val="00154BD2"/>
    <w:rsid w:val="00154E64"/>
    <w:rsid w:val="001558A4"/>
    <w:rsid w:val="00165608"/>
    <w:rsid w:val="0017199F"/>
    <w:rsid w:val="0017265A"/>
    <w:rsid w:val="00172A89"/>
    <w:rsid w:val="001737DA"/>
    <w:rsid w:val="001739D0"/>
    <w:rsid w:val="00192667"/>
    <w:rsid w:val="0019367E"/>
    <w:rsid w:val="001A5E7B"/>
    <w:rsid w:val="001B6658"/>
    <w:rsid w:val="001C05BB"/>
    <w:rsid w:val="001C3684"/>
    <w:rsid w:val="001C739E"/>
    <w:rsid w:val="001F0319"/>
    <w:rsid w:val="001F04A3"/>
    <w:rsid w:val="001F1ED8"/>
    <w:rsid w:val="001F58D5"/>
    <w:rsid w:val="001F672D"/>
    <w:rsid w:val="00202519"/>
    <w:rsid w:val="00205BDB"/>
    <w:rsid w:val="00207377"/>
    <w:rsid w:val="00210193"/>
    <w:rsid w:val="00212580"/>
    <w:rsid w:val="00212FFC"/>
    <w:rsid w:val="00215146"/>
    <w:rsid w:val="00215C1B"/>
    <w:rsid w:val="00216419"/>
    <w:rsid w:val="00221077"/>
    <w:rsid w:val="0022121E"/>
    <w:rsid w:val="00224C51"/>
    <w:rsid w:val="002267B3"/>
    <w:rsid w:val="00232679"/>
    <w:rsid w:val="002326A9"/>
    <w:rsid w:val="00235E7C"/>
    <w:rsid w:val="00242AC8"/>
    <w:rsid w:val="002510FF"/>
    <w:rsid w:val="0025163E"/>
    <w:rsid w:val="00257A85"/>
    <w:rsid w:val="00262E64"/>
    <w:rsid w:val="0026453A"/>
    <w:rsid w:val="002825EF"/>
    <w:rsid w:val="00282BB7"/>
    <w:rsid w:val="00284616"/>
    <w:rsid w:val="00287C44"/>
    <w:rsid w:val="00290C73"/>
    <w:rsid w:val="0029163B"/>
    <w:rsid w:val="0029678D"/>
    <w:rsid w:val="002A7105"/>
    <w:rsid w:val="002C67AA"/>
    <w:rsid w:val="002D4B13"/>
    <w:rsid w:val="002E2CCE"/>
    <w:rsid w:val="002E66CD"/>
    <w:rsid w:val="002F3CC3"/>
    <w:rsid w:val="00304E0D"/>
    <w:rsid w:val="00310D7E"/>
    <w:rsid w:val="00326D46"/>
    <w:rsid w:val="00327EE0"/>
    <w:rsid w:val="003310BC"/>
    <w:rsid w:val="00334093"/>
    <w:rsid w:val="00334D70"/>
    <w:rsid w:val="00342584"/>
    <w:rsid w:val="00343D84"/>
    <w:rsid w:val="003443EC"/>
    <w:rsid w:val="00344776"/>
    <w:rsid w:val="00345871"/>
    <w:rsid w:val="00367465"/>
    <w:rsid w:val="00371498"/>
    <w:rsid w:val="0037434B"/>
    <w:rsid w:val="0038017B"/>
    <w:rsid w:val="00380FA3"/>
    <w:rsid w:val="00383605"/>
    <w:rsid w:val="00385455"/>
    <w:rsid w:val="00393C36"/>
    <w:rsid w:val="00394CC7"/>
    <w:rsid w:val="00397C98"/>
    <w:rsid w:val="003A2213"/>
    <w:rsid w:val="003B4894"/>
    <w:rsid w:val="003B4C8E"/>
    <w:rsid w:val="003E0D2C"/>
    <w:rsid w:val="003E290C"/>
    <w:rsid w:val="003E41C5"/>
    <w:rsid w:val="003E7B2E"/>
    <w:rsid w:val="003F7AB5"/>
    <w:rsid w:val="00401184"/>
    <w:rsid w:val="004019CD"/>
    <w:rsid w:val="00403788"/>
    <w:rsid w:val="00404820"/>
    <w:rsid w:val="00407DB8"/>
    <w:rsid w:val="0041341C"/>
    <w:rsid w:val="00416EAE"/>
    <w:rsid w:val="0041738B"/>
    <w:rsid w:val="0042059F"/>
    <w:rsid w:val="00420A4A"/>
    <w:rsid w:val="0043536A"/>
    <w:rsid w:val="004401C1"/>
    <w:rsid w:val="0044342D"/>
    <w:rsid w:val="00443CC9"/>
    <w:rsid w:val="00447F92"/>
    <w:rsid w:val="00450471"/>
    <w:rsid w:val="00452E51"/>
    <w:rsid w:val="00462E8A"/>
    <w:rsid w:val="0047162F"/>
    <w:rsid w:val="00473703"/>
    <w:rsid w:val="00481900"/>
    <w:rsid w:val="004917D9"/>
    <w:rsid w:val="0049462B"/>
    <w:rsid w:val="004A0005"/>
    <w:rsid w:val="004A75CC"/>
    <w:rsid w:val="004B0FA4"/>
    <w:rsid w:val="004B1B1E"/>
    <w:rsid w:val="004B2D77"/>
    <w:rsid w:val="004C090F"/>
    <w:rsid w:val="004C7476"/>
    <w:rsid w:val="004D0EEF"/>
    <w:rsid w:val="004D7255"/>
    <w:rsid w:val="004E18A4"/>
    <w:rsid w:val="004E64D4"/>
    <w:rsid w:val="005132A3"/>
    <w:rsid w:val="00514688"/>
    <w:rsid w:val="005218B3"/>
    <w:rsid w:val="00521909"/>
    <w:rsid w:val="005246F6"/>
    <w:rsid w:val="005270CF"/>
    <w:rsid w:val="0053261C"/>
    <w:rsid w:val="00535686"/>
    <w:rsid w:val="00536417"/>
    <w:rsid w:val="00537EDA"/>
    <w:rsid w:val="0054398A"/>
    <w:rsid w:val="00546831"/>
    <w:rsid w:val="00546B1B"/>
    <w:rsid w:val="00550B23"/>
    <w:rsid w:val="005513DC"/>
    <w:rsid w:val="00557B69"/>
    <w:rsid w:val="00565240"/>
    <w:rsid w:val="00567144"/>
    <w:rsid w:val="00574AF6"/>
    <w:rsid w:val="00577905"/>
    <w:rsid w:val="005A3B7F"/>
    <w:rsid w:val="005B0361"/>
    <w:rsid w:val="005B0CC6"/>
    <w:rsid w:val="005B1789"/>
    <w:rsid w:val="005B5CA0"/>
    <w:rsid w:val="005B5F1F"/>
    <w:rsid w:val="005B7399"/>
    <w:rsid w:val="005B754C"/>
    <w:rsid w:val="005C17F4"/>
    <w:rsid w:val="005C3CA1"/>
    <w:rsid w:val="005C5888"/>
    <w:rsid w:val="005C5C08"/>
    <w:rsid w:val="005C7562"/>
    <w:rsid w:val="005D0818"/>
    <w:rsid w:val="005D1038"/>
    <w:rsid w:val="005D24C8"/>
    <w:rsid w:val="005D326D"/>
    <w:rsid w:val="005E0438"/>
    <w:rsid w:val="005E2B0C"/>
    <w:rsid w:val="005F30B1"/>
    <w:rsid w:val="00600AB1"/>
    <w:rsid w:val="00604F7B"/>
    <w:rsid w:val="00605D2F"/>
    <w:rsid w:val="00611860"/>
    <w:rsid w:val="0061309F"/>
    <w:rsid w:val="006141F5"/>
    <w:rsid w:val="00620E96"/>
    <w:rsid w:val="00630975"/>
    <w:rsid w:val="00634557"/>
    <w:rsid w:val="00656D1F"/>
    <w:rsid w:val="006575B9"/>
    <w:rsid w:val="006602A4"/>
    <w:rsid w:val="00661717"/>
    <w:rsid w:val="00663B24"/>
    <w:rsid w:val="00667F11"/>
    <w:rsid w:val="00675AC5"/>
    <w:rsid w:val="00680064"/>
    <w:rsid w:val="00685618"/>
    <w:rsid w:val="006974A4"/>
    <w:rsid w:val="006A5FFB"/>
    <w:rsid w:val="006A68C1"/>
    <w:rsid w:val="006B0F13"/>
    <w:rsid w:val="006B4C6E"/>
    <w:rsid w:val="006C1167"/>
    <w:rsid w:val="006C1AD8"/>
    <w:rsid w:val="006C2416"/>
    <w:rsid w:val="006C4708"/>
    <w:rsid w:val="006C4B6D"/>
    <w:rsid w:val="006C4BB8"/>
    <w:rsid w:val="006D4BAC"/>
    <w:rsid w:val="006D52C9"/>
    <w:rsid w:val="006E6901"/>
    <w:rsid w:val="006F10CF"/>
    <w:rsid w:val="006F1356"/>
    <w:rsid w:val="006F1A87"/>
    <w:rsid w:val="006F7381"/>
    <w:rsid w:val="00700549"/>
    <w:rsid w:val="00704175"/>
    <w:rsid w:val="007223AE"/>
    <w:rsid w:val="007262A4"/>
    <w:rsid w:val="00734024"/>
    <w:rsid w:val="007353AD"/>
    <w:rsid w:val="007364F3"/>
    <w:rsid w:val="00736C75"/>
    <w:rsid w:val="00737FE1"/>
    <w:rsid w:val="00740D1D"/>
    <w:rsid w:val="00742744"/>
    <w:rsid w:val="0074278E"/>
    <w:rsid w:val="00750024"/>
    <w:rsid w:val="007574D8"/>
    <w:rsid w:val="007652AA"/>
    <w:rsid w:val="0077258B"/>
    <w:rsid w:val="0078612B"/>
    <w:rsid w:val="0079236A"/>
    <w:rsid w:val="007A58F8"/>
    <w:rsid w:val="007A65F2"/>
    <w:rsid w:val="007B2BFB"/>
    <w:rsid w:val="007B76A2"/>
    <w:rsid w:val="007C127C"/>
    <w:rsid w:val="007D1D2B"/>
    <w:rsid w:val="007D6B0C"/>
    <w:rsid w:val="007E121C"/>
    <w:rsid w:val="007F02A1"/>
    <w:rsid w:val="007F7413"/>
    <w:rsid w:val="007F768E"/>
    <w:rsid w:val="00803E95"/>
    <w:rsid w:val="00806532"/>
    <w:rsid w:val="00806CA0"/>
    <w:rsid w:val="00811156"/>
    <w:rsid w:val="00823BED"/>
    <w:rsid w:val="008307CC"/>
    <w:rsid w:val="00831593"/>
    <w:rsid w:val="00832D20"/>
    <w:rsid w:val="00834755"/>
    <w:rsid w:val="00835A2E"/>
    <w:rsid w:val="008432BE"/>
    <w:rsid w:val="008573AE"/>
    <w:rsid w:val="008711CF"/>
    <w:rsid w:val="00871C6A"/>
    <w:rsid w:val="0087253D"/>
    <w:rsid w:val="008742BB"/>
    <w:rsid w:val="00875EF0"/>
    <w:rsid w:val="008833CB"/>
    <w:rsid w:val="00885310"/>
    <w:rsid w:val="0088545F"/>
    <w:rsid w:val="00887ABA"/>
    <w:rsid w:val="00893E85"/>
    <w:rsid w:val="00895FC7"/>
    <w:rsid w:val="008B6CCB"/>
    <w:rsid w:val="008E0D81"/>
    <w:rsid w:val="008E5ADA"/>
    <w:rsid w:val="008E6C3B"/>
    <w:rsid w:val="008E77A6"/>
    <w:rsid w:val="008F48D1"/>
    <w:rsid w:val="008F7516"/>
    <w:rsid w:val="00902838"/>
    <w:rsid w:val="009037EC"/>
    <w:rsid w:val="00904816"/>
    <w:rsid w:val="009076C1"/>
    <w:rsid w:val="00912104"/>
    <w:rsid w:val="00914A74"/>
    <w:rsid w:val="00914FFB"/>
    <w:rsid w:val="009310C4"/>
    <w:rsid w:val="009352E6"/>
    <w:rsid w:val="0094007C"/>
    <w:rsid w:val="00940F1F"/>
    <w:rsid w:val="00942237"/>
    <w:rsid w:val="00947B7B"/>
    <w:rsid w:val="00956B3F"/>
    <w:rsid w:val="00963AFC"/>
    <w:rsid w:val="0096515B"/>
    <w:rsid w:val="00966F16"/>
    <w:rsid w:val="00973468"/>
    <w:rsid w:val="00973856"/>
    <w:rsid w:val="00980AC8"/>
    <w:rsid w:val="0099713D"/>
    <w:rsid w:val="009B01D4"/>
    <w:rsid w:val="009B391F"/>
    <w:rsid w:val="009B4268"/>
    <w:rsid w:val="009C46BA"/>
    <w:rsid w:val="009C5584"/>
    <w:rsid w:val="009D0F65"/>
    <w:rsid w:val="009E29D0"/>
    <w:rsid w:val="009F440E"/>
    <w:rsid w:val="00A06D9C"/>
    <w:rsid w:val="00A16C9E"/>
    <w:rsid w:val="00A21241"/>
    <w:rsid w:val="00A21856"/>
    <w:rsid w:val="00A218BC"/>
    <w:rsid w:val="00A23E95"/>
    <w:rsid w:val="00A24203"/>
    <w:rsid w:val="00A25E02"/>
    <w:rsid w:val="00A3187F"/>
    <w:rsid w:val="00A32776"/>
    <w:rsid w:val="00A46D71"/>
    <w:rsid w:val="00A5692A"/>
    <w:rsid w:val="00A60AA1"/>
    <w:rsid w:val="00A615D7"/>
    <w:rsid w:val="00A64583"/>
    <w:rsid w:val="00A714C9"/>
    <w:rsid w:val="00A73737"/>
    <w:rsid w:val="00A83AFD"/>
    <w:rsid w:val="00A90925"/>
    <w:rsid w:val="00AA0675"/>
    <w:rsid w:val="00AA5EFA"/>
    <w:rsid w:val="00AA61A2"/>
    <w:rsid w:val="00AA61EF"/>
    <w:rsid w:val="00AB3A4A"/>
    <w:rsid w:val="00AC7EE8"/>
    <w:rsid w:val="00AD15FD"/>
    <w:rsid w:val="00AD31F4"/>
    <w:rsid w:val="00AD34A2"/>
    <w:rsid w:val="00AE1C5A"/>
    <w:rsid w:val="00AE4840"/>
    <w:rsid w:val="00AE4FD5"/>
    <w:rsid w:val="00AF1A80"/>
    <w:rsid w:val="00AF4CDF"/>
    <w:rsid w:val="00B012A3"/>
    <w:rsid w:val="00B11171"/>
    <w:rsid w:val="00B13673"/>
    <w:rsid w:val="00B14279"/>
    <w:rsid w:val="00B16BE8"/>
    <w:rsid w:val="00B22165"/>
    <w:rsid w:val="00B22392"/>
    <w:rsid w:val="00B2350F"/>
    <w:rsid w:val="00B25594"/>
    <w:rsid w:val="00B34531"/>
    <w:rsid w:val="00B56DB3"/>
    <w:rsid w:val="00B646C6"/>
    <w:rsid w:val="00B66DC2"/>
    <w:rsid w:val="00B76DC8"/>
    <w:rsid w:val="00B80933"/>
    <w:rsid w:val="00B82145"/>
    <w:rsid w:val="00B8542C"/>
    <w:rsid w:val="00B91104"/>
    <w:rsid w:val="00B938DE"/>
    <w:rsid w:val="00BA0D46"/>
    <w:rsid w:val="00BA3410"/>
    <w:rsid w:val="00BA4670"/>
    <w:rsid w:val="00BB211A"/>
    <w:rsid w:val="00BB512D"/>
    <w:rsid w:val="00BC1BA0"/>
    <w:rsid w:val="00BC1C79"/>
    <w:rsid w:val="00BC3381"/>
    <w:rsid w:val="00BD1A05"/>
    <w:rsid w:val="00BD3F60"/>
    <w:rsid w:val="00BD6DE8"/>
    <w:rsid w:val="00BD72F8"/>
    <w:rsid w:val="00BE4BA8"/>
    <w:rsid w:val="00BF56FD"/>
    <w:rsid w:val="00BF5BF7"/>
    <w:rsid w:val="00BF6747"/>
    <w:rsid w:val="00BF76E7"/>
    <w:rsid w:val="00C01ABF"/>
    <w:rsid w:val="00C10530"/>
    <w:rsid w:val="00C12E79"/>
    <w:rsid w:val="00C15F65"/>
    <w:rsid w:val="00C16C6A"/>
    <w:rsid w:val="00C1742F"/>
    <w:rsid w:val="00C20F98"/>
    <w:rsid w:val="00C22DED"/>
    <w:rsid w:val="00C24CF9"/>
    <w:rsid w:val="00C2785E"/>
    <w:rsid w:val="00C30B41"/>
    <w:rsid w:val="00C31336"/>
    <w:rsid w:val="00C319F8"/>
    <w:rsid w:val="00C31DCA"/>
    <w:rsid w:val="00C409A5"/>
    <w:rsid w:val="00C410AB"/>
    <w:rsid w:val="00C46308"/>
    <w:rsid w:val="00C52577"/>
    <w:rsid w:val="00C526DF"/>
    <w:rsid w:val="00C57AAE"/>
    <w:rsid w:val="00C63849"/>
    <w:rsid w:val="00C64007"/>
    <w:rsid w:val="00C644AD"/>
    <w:rsid w:val="00C67CA0"/>
    <w:rsid w:val="00C73A17"/>
    <w:rsid w:val="00C7635D"/>
    <w:rsid w:val="00C83F76"/>
    <w:rsid w:val="00C90EAD"/>
    <w:rsid w:val="00C93CD3"/>
    <w:rsid w:val="00C94A20"/>
    <w:rsid w:val="00C95BA1"/>
    <w:rsid w:val="00C97739"/>
    <w:rsid w:val="00CA5BE0"/>
    <w:rsid w:val="00CD6EDF"/>
    <w:rsid w:val="00CE0C58"/>
    <w:rsid w:val="00CF7311"/>
    <w:rsid w:val="00D0232F"/>
    <w:rsid w:val="00D15101"/>
    <w:rsid w:val="00D27D51"/>
    <w:rsid w:val="00D31A87"/>
    <w:rsid w:val="00D32EC4"/>
    <w:rsid w:val="00D34891"/>
    <w:rsid w:val="00D43E77"/>
    <w:rsid w:val="00D45AC3"/>
    <w:rsid w:val="00D51BFD"/>
    <w:rsid w:val="00D52A30"/>
    <w:rsid w:val="00D579E7"/>
    <w:rsid w:val="00D81371"/>
    <w:rsid w:val="00D87789"/>
    <w:rsid w:val="00D94354"/>
    <w:rsid w:val="00D970BB"/>
    <w:rsid w:val="00DB14DC"/>
    <w:rsid w:val="00DB2C48"/>
    <w:rsid w:val="00DC413B"/>
    <w:rsid w:val="00DD334B"/>
    <w:rsid w:val="00DD4B1A"/>
    <w:rsid w:val="00DD7853"/>
    <w:rsid w:val="00DE046F"/>
    <w:rsid w:val="00DE06F3"/>
    <w:rsid w:val="00DE2245"/>
    <w:rsid w:val="00DE34A2"/>
    <w:rsid w:val="00DE55C4"/>
    <w:rsid w:val="00DE6704"/>
    <w:rsid w:val="00DF0E15"/>
    <w:rsid w:val="00DF23C8"/>
    <w:rsid w:val="00DF4FAE"/>
    <w:rsid w:val="00E01A58"/>
    <w:rsid w:val="00E1119A"/>
    <w:rsid w:val="00E13470"/>
    <w:rsid w:val="00E14B33"/>
    <w:rsid w:val="00E262B7"/>
    <w:rsid w:val="00E3479D"/>
    <w:rsid w:val="00E40D43"/>
    <w:rsid w:val="00E4346D"/>
    <w:rsid w:val="00E452CF"/>
    <w:rsid w:val="00E4591B"/>
    <w:rsid w:val="00E50BE0"/>
    <w:rsid w:val="00E53A42"/>
    <w:rsid w:val="00E56F69"/>
    <w:rsid w:val="00E61D71"/>
    <w:rsid w:val="00E629AF"/>
    <w:rsid w:val="00E63964"/>
    <w:rsid w:val="00E67E4A"/>
    <w:rsid w:val="00E72BCF"/>
    <w:rsid w:val="00E75309"/>
    <w:rsid w:val="00E76A35"/>
    <w:rsid w:val="00E76CF5"/>
    <w:rsid w:val="00E771D4"/>
    <w:rsid w:val="00E77A60"/>
    <w:rsid w:val="00E80547"/>
    <w:rsid w:val="00E82170"/>
    <w:rsid w:val="00E84161"/>
    <w:rsid w:val="00E84A7C"/>
    <w:rsid w:val="00E84D1E"/>
    <w:rsid w:val="00E85E1E"/>
    <w:rsid w:val="00E909A4"/>
    <w:rsid w:val="00E90ACD"/>
    <w:rsid w:val="00E91F52"/>
    <w:rsid w:val="00E97B43"/>
    <w:rsid w:val="00EA6724"/>
    <w:rsid w:val="00EB09FC"/>
    <w:rsid w:val="00EB281B"/>
    <w:rsid w:val="00EC074F"/>
    <w:rsid w:val="00EC0D81"/>
    <w:rsid w:val="00EC0F77"/>
    <w:rsid w:val="00EC5146"/>
    <w:rsid w:val="00EC5543"/>
    <w:rsid w:val="00ED3DCC"/>
    <w:rsid w:val="00ED55D6"/>
    <w:rsid w:val="00EE1397"/>
    <w:rsid w:val="00EE4294"/>
    <w:rsid w:val="00EE4EA9"/>
    <w:rsid w:val="00EE4F17"/>
    <w:rsid w:val="00F00EB3"/>
    <w:rsid w:val="00F04A29"/>
    <w:rsid w:val="00F05C4D"/>
    <w:rsid w:val="00F07A92"/>
    <w:rsid w:val="00F10F09"/>
    <w:rsid w:val="00F20EB0"/>
    <w:rsid w:val="00F21A1C"/>
    <w:rsid w:val="00F23686"/>
    <w:rsid w:val="00F24F86"/>
    <w:rsid w:val="00F26B2F"/>
    <w:rsid w:val="00F30C6B"/>
    <w:rsid w:val="00F372DD"/>
    <w:rsid w:val="00F37410"/>
    <w:rsid w:val="00F406DC"/>
    <w:rsid w:val="00F418B1"/>
    <w:rsid w:val="00F41C62"/>
    <w:rsid w:val="00F51FE3"/>
    <w:rsid w:val="00F62146"/>
    <w:rsid w:val="00F65287"/>
    <w:rsid w:val="00F717D1"/>
    <w:rsid w:val="00F72327"/>
    <w:rsid w:val="00F74D46"/>
    <w:rsid w:val="00F83F03"/>
    <w:rsid w:val="00FA05EE"/>
    <w:rsid w:val="00FA3439"/>
    <w:rsid w:val="00FA36F5"/>
    <w:rsid w:val="00FB0256"/>
    <w:rsid w:val="00FB45E8"/>
    <w:rsid w:val="00FB5242"/>
    <w:rsid w:val="00FC0476"/>
    <w:rsid w:val="00FC1DD9"/>
    <w:rsid w:val="00FC5348"/>
    <w:rsid w:val="00FC6ECA"/>
    <w:rsid w:val="00FD2BB7"/>
    <w:rsid w:val="00FD5634"/>
    <w:rsid w:val="00FE4DD4"/>
    <w:rsid w:val="00FE5B26"/>
    <w:rsid w:val="00FE6BD8"/>
    <w:rsid w:val="00FF723E"/>
    <w:rsid w:val="02630AF6"/>
    <w:rsid w:val="038A570F"/>
    <w:rsid w:val="04800E71"/>
    <w:rsid w:val="048D5F88"/>
    <w:rsid w:val="0919004D"/>
    <w:rsid w:val="09E244F6"/>
    <w:rsid w:val="0F182768"/>
    <w:rsid w:val="10523A58"/>
    <w:rsid w:val="109C3C4F"/>
    <w:rsid w:val="1432607A"/>
    <w:rsid w:val="17B46632"/>
    <w:rsid w:val="1E1E4F79"/>
    <w:rsid w:val="1F58426F"/>
    <w:rsid w:val="258F27CB"/>
    <w:rsid w:val="2AE311EC"/>
    <w:rsid w:val="2C26606D"/>
    <w:rsid w:val="2C581F9E"/>
    <w:rsid w:val="342C2EA8"/>
    <w:rsid w:val="36F54894"/>
    <w:rsid w:val="37841E99"/>
    <w:rsid w:val="3EDD53AF"/>
    <w:rsid w:val="41566D3D"/>
    <w:rsid w:val="47ED3A0E"/>
    <w:rsid w:val="4CD624E5"/>
    <w:rsid w:val="5A985AD8"/>
    <w:rsid w:val="5CE42072"/>
    <w:rsid w:val="60101B64"/>
    <w:rsid w:val="615145D5"/>
    <w:rsid w:val="618E4F99"/>
    <w:rsid w:val="62F92E8C"/>
    <w:rsid w:val="64990483"/>
    <w:rsid w:val="69E421A0"/>
    <w:rsid w:val="71176A69"/>
    <w:rsid w:val="72113D4E"/>
    <w:rsid w:val="74C96B62"/>
    <w:rsid w:val="79892D64"/>
    <w:rsid w:val="7F3E014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138"/>
        <o:r id="V:Rule2" type="connector" idref="#Straight Connector 139"/>
        <o:r id="V:Rule3" type="connector" idref="#Straight Connector 156"/>
        <o:r id="V:Rule4" type="connector" idref="#Straight Connector 157"/>
        <o:r id="V:Rule5" type="connector" idref="#Straight Connector 158"/>
        <o:r id="V:Rule6" type="connector" idref="#Straight Connector 159"/>
        <o:r id="V:Rule7" type="connector" idref="#Straight Connector 160"/>
        <o:r id="V:Rule8" type="connector" idref="#Elbow Connector 161"/>
        <o:r id="V:Rule9" type="connector" idref="#Elbow Connector 162"/>
        <o:r id="V:Rule10" type="connector" idref="#Straight Connector 163"/>
        <o:r id="V:Rule11" type="connector" idref="#Straight Connector 164"/>
        <o:r id="V:Rule12" type="connector" idref="#Straight Connector 165"/>
        <o:r id="V:Rule13" type="connector" idref="#Straight Connector 166"/>
        <o:r id="V:Rule14" type="connector" idref="#Straight Connector 167"/>
        <o:r id="V:Rule15" type="connector" idref="#Straight Connector 168"/>
        <o:r id="V:Rule16" type="connector" idref="#Straight Connector 169"/>
        <o:r id="V:Rule17" type="connector" idref="#Straight Connector 170"/>
        <o:r id="V:Rule18" type="connector" idref="#Straight Connector 173"/>
        <o:r id="V:Rule19" type="connector" idref="#Straight Connector 176"/>
        <o:r id="V:Rule20" type="connector" idref="#Straight Connector 17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u w:val="single"/>
    </w:rPr>
  </w:style>
  <w:style w:type="paragraph" w:customStyle="1" w:styleId="9">
    <w:name w:val="二级条标题"/>
    <w:basedOn w:val="1"/>
    <w:next w:val="1"/>
    <w:uiPriority w:val="0"/>
    <w:pPr>
      <w:widowControl/>
      <w:jc w:val="left"/>
      <w:outlineLvl w:val="3"/>
    </w:pPr>
    <w:rPr>
      <w:rFonts w:ascii="Times New Roman" w:hAnsi="Times New Roman" w:eastAsia="黑体" w:cs="Times New Roman"/>
      <w:kern w:val="0"/>
      <w:szCs w:val="20"/>
    </w:rPr>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uiPriority w:val="99"/>
    <w:rPr>
      <w:sz w:val="18"/>
      <w:szCs w:val="18"/>
    </w:rPr>
  </w:style>
  <w:style w:type="character" w:customStyle="1" w:styleId="12">
    <w:name w:val="页脚 Char"/>
    <w:basedOn w:val="7"/>
    <w:link w:val="3"/>
    <w:uiPriority w:val="99"/>
    <w:rPr>
      <w:sz w:val="18"/>
      <w:szCs w:val="18"/>
    </w:rPr>
  </w:style>
  <w:style w:type="character" w:customStyle="1" w:styleId="13">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32"/>
    <customShpInfo spid="_x0000_s1035"/>
    <customShpInfo spid="_x0000_s1036"/>
    <customShpInfo spid="_x0000_s1037"/>
    <customShpInfo spid="_x0000_s1034"/>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38"/>
    <customShpInfo spid="_x0000_s1073"/>
    <customShpInfo spid="_x0000_s1033"/>
    <customShpInfo spid="_x0000_s1031"/>
    <customShpInfo spid="_x0000_s1074"/>
    <customShpInfo spid="_x0000_s1030"/>
    <customShpInfo spid="_x0000_s1075"/>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7103</Words>
  <Characters>7194</Characters>
  <Lines>49</Lines>
  <Paragraphs>13</Paragraphs>
  <TotalTime>7</TotalTime>
  <ScaleCrop>false</ScaleCrop>
  <LinksUpToDate>false</LinksUpToDate>
  <CharactersWithSpaces>7521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2017-09-30T07:11:00Z</dcterms:created>
  <dc:creator>zy</dc:creator>
  <cp:lastModifiedBy>admin</cp:lastModifiedBy>
  <cp:lastPrinted>2017-09-24T08:11:00Z</cp:lastPrinted>
  <dcterms:modified xsi:type="dcterms:W3CDTF">2023-06-28T02:28:13Z</dcterms:modified>
  <dc:title>   _x0001_                  服务指南编号: ×××××××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60EA84A53D774877B80BA89325CF52A2_12</vt:lpwstr>
  </property>
</Properties>
</file>